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862C51" w14:textId="6D74908B" w:rsidR="00174A11" w:rsidRPr="0030720F" w:rsidRDefault="00174A11" w:rsidP="00174A11">
      <w:pPr>
        <w:jc w:val="center"/>
        <w:rPr>
          <w:b/>
          <w:bCs/>
        </w:rPr>
      </w:pPr>
      <w:r w:rsidRPr="0030720F">
        <w:rPr>
          <w:b/>
          <w:bCs/>
        </w:rPr>
        <w:t xml:space="preserve">Akční plán preventivních nástrojů k naplnění přijaté </w:t>
      </w:r>
      <w:r>
        <w:rPr>
          <w:b/>
          <w:bCs/>
        </w:rPr>
        <w:t>St</w:t>
      </w:r>
      <w:r w:rsidRPr="0030720F">
        <w:rPr>
          <w:b/>
          <w:bCs/>
        </w:rPr>
        <w:t xml:space="preserve">rategie </w:t>
      </w:r>
      <w:r>
        <w:rPr>
          <w:b/>
          <w:bCs/>
        </w:rPr>
        <w:t xml:space="preserve">pro </w:t>
      </w:r>
      <w:r w:rsidRPr="0030720F">
        <w:rPr>
          <w:b/>
          <w:bCs/>
        </w:rPr>
        <w:t>jednotn</w:t>
      </w:r>
      <w:r>
        <w:rPr>
          <w:b/>
          <w:bCs/>
        </w:rPr>
        <w:t>ý</w:t>
      </w:r>
      <w:r w:rsidRPr="0030720F">
        <w:rPr>
          <w:b/>
          <w:bCs/>
        </w:rPr>
        <w:t xml:space="preserve"> trh</w:t>
      </w:r>
    </w:p>
    <w:p w14:paraId="402102CD" w14:textId="77777777" w:rsidR="00A74433" w:rsidRDefault="00A74433" w:rsidP="00D10E37">
      <w:pPr>
        <w:jc w:val="center"/>
      </w:pPr>
    </w:p>
    <w:p w14:paraId="75895C0C" w14:textId="0F8A1A56" w:rsidR="00D10E37" w:rsidRDefault="00D10E37" w:rsidP="00D10E37">
      <w:pPr>
        <w:jc w:val="center"/>
      </w:pPr>
      <w:r w:rsidRPr="00D10E37">
        <w:t>59. zasedání Komise pro technické překážky obchodu</w:t>
      </w:r>
    </w:p>
    <w:p w14:paraId="24C18FFB" w14:textId="77777777" w:rsidR="00A74433" w:rsidRDefault="00A74433" w:rsidP="00D10E37">
      <w:pPr>
        <w:jc w:val="center"/>
      </w:pPr>
    </w:p>
    <w:p w14:paraId="473CF1A8" w14:textId="4D7536BB" w:rsidR="0030720F" w:rsidRDefault="00D10E37" w:rsidP="00D10E37">
      <w:pPr>
        <w:jc w:val="center"/>
      </w:pPr>
      <w:r>
        <w:t xml:space="preserve">Příloha k bodu č. </w:t>
      </w:r>
      <w:r w:rsidRPr="00D10E37">
        <w:t>3. Informační povinnost dle směrnice 2015/1535/EU</w:t>
      </w:r>
    </w:p>
    <w:p w14:paraId="6D2BFEC3" w14:textId="77777777" w:rsidR="00A74433" w:rsidRDefault="00A74433" w:rsidP="00D10E37">
      <w:pPr>
        <w:jc w:val="center"/>
      </w:pPr>
    </w:p>
    <w:tbl>
      <w:tblPr>
        <w:tblStyle w:val="Mkatabulky"/>
        <w:tblW w:w="906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397"/>
        <w:gridCol w:w="3686"/>
        <w:gridCol w:w="1984"/>
      </w:tblGrid>
      <w:tr w:rsidR="0030720F" w14:paraId="24B253A5" w14:textId="77777777" w:rsidTr="0087062B">
        <w:tc>
          <w:tcPr>
            <w:tcW w:w="33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58759F65" w14:textId="77777777" w:rsidR="00F1298D" w:rsidRDefault="00F1298D" w:rsidP="00B557E1">
            <w:pPr>
              <w:jc w:val="center"/>
              <w:rPr>
                <w:b/>
                <w:bCs/>
              </w:rPr>
            </w:pPr>
          </w:p>
          <w:p w14:paraId="09703F10" w14:textId="77777777" w:rsidR="0030720F" w:rsidRDefault="00F1298D" w:rsidP="00B557E1">
            <w:pPr>
              <w:jc w:val="center"/>
              <w:rPr>
                <w:b/>
                <w:bCs/>
              </w:rPr>
            </w:pPr>
            <w:r w:rsidRPr="00F1298D">
              <w:rPr>
                <w:b/>
                <w:bCs/>
              </w:rPr>
              <w:t>Druh akce</w:t>
            </w:r>
          </w:p>
          <w:p w14:paraId="01B78785" w14:textId="4FA3C2D1" w:rsidR="00F1298D" w:rsidRPr="00F1298D" w:rsidRDefault="00F1298D" w:rsidP="00B557E1">
            <w:pPr>
              <w:jc w:val="center"/>
              <w:rPr>
                <w:b/>
                <w:bCs/>
              </w:rPr>
            </w:pPr>
          </w:p>
        </w:tc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8D698B5" w14:textId="09E19AA0" w:rsidR="00F1298D" w:rsidRPr="00892ABB" w:rsidRDefault="00892ABB" w:rsidP="00B557E1">
            <w:pPr>
              <w:jc w:val="center"/>
              <w:rPr>
                <w:b/>
                <w:bCs/>
              </w:rPr>
            </w:pPr>
            <w:r w:rsidRPr="00892ABB">
              <w:rPr>
                <w:b/>
                <w:bCs/>
              </w:rPr>
              <w:t>Postup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AD5C14" w14:textId="3F405AA2" w:rsidR="00892ABB" w:rsidRPr="00892ABB" w:rsidRDefault="00892ABB" w:rsidP="00B557E1">
            <w:pPr>
              <w:jc w:val="center"/>
              <w:rPr>
                <w:b/>
                <w:bCs/>
              </w:rPr>
            </w:pPr>
            <w:r w:rsidRPr="00892ABB">
              <w:rPr>
                <w:b/>
                <w:bCs/>
              </w:rPr>
              <w:t>Termín</w:t>
            </w:r>
          </w:p>
        </w:tc>
      </w:tr>
      <w:tr w:rsidR="00B557E1" w14:paraId="0E6FCC54" w14:textId="77777777" w:rsidTr="00661511">
        <w:tc>
          <w:tcPr>
            <w:tcW w:w="339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shd w:val="clear" w:color="auto" w:fill="E8E8E8" w:themeFill="background2"/>
            <w:vAlign w:val="center"/>
          </w:tcPr>
          <w:p w14:paraId="683F9564" w14:textId="7C5A245D" w:rsidR="00B557E1" w:rsidRPr="00F1298D" w:rsidRDefault="00B557E1" w:rsidP="00B557E1">
            <w:pPr>
              <w:jc w:val="center"/>
              <w:rPr>
                <w:b/>
                <w:bCs/>
              </w:rPr>
            </w:pPr>
            <w:r w:rsidRPr="00F1298D">
              <w:rPr>
                <w:b/>
                <w:bCs/>
              </w:rPr>
              <w:t>Hodnocení dodržování zásady proporcionality</w:t>
            </w:r>
          </w:p>
        </w:tc>
        <w:tc>
          <w:tcPr>
            <w:tcW w:w="3686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8E8E8" w:themeFill="background2"/>
            <w:vAlign w:val="center"/>
          </w:tcPr>
          <w:p w14:paraId="6A52FCDC" w14:textId="5A58974B" w:rsidR="00B557E1" w:rsidRDefault="00B557E1" w:rsidP="00C90C6D">
            <w:pPr>
              <w:jc w:val="center"/>
            </w:pPr>
            <w:r>
              <w:t>Zpětná vazba od národních orgánů</w:t>
            </w:r>
          </w:p>
        </w:tc>
        <w:tc>
          <w:tcPr>
            <w:tcW w:w="1984" w:type="dxa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  <w:shd w:val="clear" w:color="auto" w:fill="E8E8E8" w:themeFill="background2"/>
            <w:vAlign w:val="center"/>
          </w:tcPr>
          <w:p w14:paraId="0CBB7478" w14:textId="654A4D63" w:rsidR="00B557E1" w:rsidRDefault="00B557E1" w:rsidP="0087062B">
            <w:pPr>
              <w:jc w:val="center"/>
            </w:pPr>
            <w:r>
              <w:t>Srpen 2025</w:t>
            </w:r>
          </w:p>
        </w:tc>
      </w:tr>
      <w:tr w:rsidR="00B557E1" w14:paraId="2E43070E" w14:textId="77777777" w:rsidTr="00661511">
        <w:tc>
          <w:tcPr>
            <w:tcW w:w="3397" w:type="dxa"/>
            <w:vMerge/>
            <w:tcBorders>
              <w:left w:val="single" w:sz="18" w:space="0" w:color="auto"/>
              <w:right w:val="single" w:sz="12" w:space="0" w:color="auto"/>
            </w:tcBorders>
            <w:shd w:val="clear" w:color="auto" w:fill="E8E8E8" w:themeFill="background2"/>
          </w:tcPr>
          <w:p w14:paraId="71FE76D9" w14:textId="77777777" w:rsidR="00B557E1" w:rsidRDefault="00B557E1"/>
        </w:tc>
        <w:tc>
          <w:tcPr>
            <w:tcW w:w="36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8E8E8" w:themeFill="background2"/>
            <w:vAlign w:val="center"/>
          </w:tcPr>
          <w:p w14:paraId="4A2255D9" w14:textId="15810468" w:rsidR="00B557E1" w:rsidRDefault="00B557E1" w:rsidP="00C90C6D">
            <w:pPr>
              <w:jc w:val="center"/>
            </w:pPr>
            <w:r>
              <w:t>Diskuse ve stálém výboru</w:t>
            </w:r>
          </w:p>
        </w:tc>
        <w:tc>
          <w:tcPr>
            <w:tcW w:w="1984" w:type="dxa"/>
            <w:tcBorders>
              <w:left w:val="single" w:sz="12" w:space="0" w:color="auto"/>
              <w:right w:val="single" w:sz="18" w:space="0" w:color="auto"/>
            </w:tcBorders>
            <w:shd w:val="clear" w:color="auto" w:fill="E8E8E8" w:themeFill="background2"/>
            <w:vAlign w:val="center"/>
          </w:tcPr>
          <w:p w14:paraId="224438C8" w14:textId="00DCAF47" w:rsidR="00B557E1" w:rsidRDefault="00B557E1" w:rsidP="0087062B">
            <w:pPr>
              <w:jc w:val="center"/>
            </w:pPr>
            <w:r>
              <w:t>Říjen 2025</w:t>
            </w:r>
          </w:p>
        </w:tc>
      </w:tr>
      <w:tr w:rsidR="00B557E1" w14:paraId="23752BD9" w14:textId="77777777" w:rsidTr="00661511">
        <w:tc>
          <w:tcPr>
            <w:tcW w:w="3397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E8E8E8" w:themeFill="background2"/>
          </w:tcPr>
          <w:p w14:paraId="5C7278FA" w14:textId="77777777" w:rsidR="00B557E1" w:rsidRDefault="00B557E1"/>
        </w:tc>
        <w:tc>
          <w:tcPr>
            <w:tcW w:w="3686" w:type="dxa"/>
            <w:tcBorders>
              <w:top w:val="single" w:sz="12" w:space="0" w:color="auto"/>
              <w:bottom w:val="single" w:sz="18" w:space="0" w:color="auto"/>
            </w:tcBorders>
            <w:shd w:val="clear" w:color="auto" w:fill="E8E8E8" w:themeFill="background2"/>
            <w:vAlign w:val="center"/>
          </w:tcPr>
          <w:p w14:paraId="2E98074E" w14:textId="4D6EEA34" w:rsidR="00B557E1" w:rsidRDefault="00B557E1" w:rsidP="00C90C6D">
            <w:pPr>
              <w:jc w:val="center"/>
            </w:pPr>
            <w:r>
              <w:t>V</w:t>
            </w:r>
            <w:r w:rsidRPr="00F1298D">
              <w:t>ypracování pokynů a hodnotící</w:t>
            </w:r>
            <w:r>
              <w:t>ch kritérií</w:t>
            </w:r>
          </w:p>
        </w:tc>
        <w:tc>
          <w:tcPr>
            <w:tcW w:w="1984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E8E8E8" w:themeFill="background2"/>
            <w:vAlign w:val="center"/>
          </w:tcPr>
          <w:p w14:paraId="195D182D" w14:textId="318B1010" w:rsidR="00B557E1" w:rsidRDefault="00B557E1" w:rsidP="0087062B">
            <w:pPr>
              <w:jc w:val="center"/>
            </w:pPr>
            <w:r>
              <w:t>2. čtvrtletí 2026</w:t>
            </w:r>
          </w:p>
        </w:tc>
      </w:tr>
      <w:tr w:rsidR="00B557E1" w14:paraId="55A60FEC" w14:textId="77777777" w:rsidTr="00C90C6D">
        <w:tc>
          <w:tcPr>
            <w:tcW w:w="3397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11FF1D5" w14:textId="377BE39A" w:rsidR="00B557E1" w:rsidRPr="00F1298D" w:rsidRDefault="00B557E1" w:rsidP="00B557E1">
            <w:pPr>
              <w:jc w:val="center"/>
              <w:rPr>
                <w:b/>
                <w:bCs/>
              </w:rPr>
            </w:pPr>
            <w:r w:rsidRPr="00F1298D">
              <w:rPr>
                <w:b/>
                <w:bCs/>
              </w:rPr>
              <w:t>Zásada transparentnosti</w:t>
            </w:r>
          </w:p>
        </w:tc>
        <w:tc>
          <w:tcPr>
            <w:tcW w:w="3686" w:type="dxa"/>
            <w:tcBorders>
              <w:top w:val="single" w:sz="18" w:space="0" w:color="auto"/>
            </w:tcBorders>
            <w:vAlign w:val="center"/>
          </w:tcPr>
          <w:p w14:paraId="218D5598" w14:textId="3D07C590" w:rsidR="00B557E1" w:rsidRDefault="00B557E1" w:rsidP="00C90C6D">
            <w:pPr>
              <w:jc w:val="center"/>
            </w:pPr>
            <w:r w:rsidRPr="00892ABB">
              <w:t>Diskuse expertní skupiny o zveřejňování dokumentů</w:t>
            </w:r>
          </w:p>
        </w:tc>
        <w:tc>
          <w:tcPr>
            <w:tcW w:w="1984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46195A32" w14:textId="00A73D79" w:rsidR="00B557E1" w:rsidRDefault="00B557E1" w:rsidP="0087062B">
            <w:pPr>
              <w:jc w:val="center"/>
            </w:pPr>
            <w:r>
              <w:t>4</w:t>
            </w:r>
            <w:r w:rsidRPr="00892ABB">
              <w:t>. čtvrtletí 202</w:t>
            </w:r>
            <w:r>
              <w:t>5</w:t>
            </w:r>
          </w:p>
        </w:tc>
      </w:tr>
      <w:tr w:rsidR="00B557E1" w14:paraId="3F2B56AA" w14:textId="77777777" w:rsidTr="00C90C6D">
        <w:tc>
          <w:tcPr>
            <w:tcW w:w="3397" w:type="dxa"/>
            <w:vMerge/>
            <w:tcBorders>
              <w:left w:val="single" w:sz="18" w:space="0" w:color="auto"/>
            </w:tcBorders>
          </w:tcPr>
          <w:p w14:paraId="5EBDAFD1" w14:textId="77777777" w:rsidR="00B557E1" w:rsidRDefault="00B557E1"/>
        </w:tc>
        <w:tc>
          <w:tcPr>
            <w:tcW w:w="3686" w:type="dxa"/>
            <w:vAlign w:val="center"/>
          </w:tcPr>
          <w:p w14:paraId="2E0ED206" w14:textId="4E62C2E3" w:rsidR="00B557E1" w:rsidRDefault="00B557E1" w:rsidP="00C90C6D">
            <w:pPr>
              <w:jc w:val="center"/>
            </w:pPr>
            <w:r w:rsidRPr="00B64E14">
              <w:t>Schválení společné implementace</w:t>
            </w:r>
          </w:p>
        </w:tc>
        <w:tc>
          <w:tcPr>
            <w:tcW w:w="1984" w:type="dxa"/>
            <w:tcBorders>
              <w:right w:val="single" w:sz="18" w:space="0" w:color="auto"/>
            </w:tcBorders>
            <w:vAlign w:val="center"/>
          </w:tcPr>
          <w:p w14:paraId="099BF5A4" w14:textId="15E4073D" w:rsidR="00B557E1" w:rsidRDefault="00B557E1" w:rsidP="0087062B">
            <w:pPr>
              <w:jc w:val="center"/>
            </w:pPr>
            <w:r>
              <w:t>1</w:t>
            </w:r>
            <w:r w:rsidRPr="00B64E14">
              <w:t>. čtvrtletí 2026</w:t>
            </w:r>
          </w:p>
        </w:tc>
      </w:tr>
      <w:tr w:rsidR="00B557E1" w14:paraId="5025611A" w14:textId="77777777" w:rsidTr="00C90C6D">
        <w:tc>
          <w:tcPr>
            <w:tcW w:w="3397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0582B4B2" w14:textId="77777777" w:rsidR="00B557E1" w:rsidRDefault="00B557E1"/>
        </w:tc>
        <w:tc>
          <w:tcPr>
            <w:tcW w:w="3686" w:type="dxa"/>
            <w:tcBorders>
              <w:bottom w:val="single" w:sz="18" w:space="0" w:color="auto"/>
            </w:tcBorders>
            <w:vAlign w:val="center"/>
          </w:tcPr>
          <w:p w14:paraId="025AD082" w14:textId="67B6D772" w:rsidR="00B557E1" w:rsidRPr="00B64E14" w:rsidRDefault="00B557E1" w:rsidP="00C90C6D">
            <w:pPr>
              <w:jc w:val="center"/>
            </w:pPr>
            <w:r>
              <w:t>I</w:t>
            </w:r>
            <w:r w:rsidRPr="00B64E14">
              <w:t>T implementace</w:t>
            </w:r>
          </w:p>
        </w:tc>
        <w:tc>
          <w:tcPr>
            <w:tcW w:w="1984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70FDB569" w14:textId="481B31F5" w:rsidR="00B557E1" w:rsidRDefault="00B557E1" w:rsidP="0087062B">
            <w:pPr>
              <w:jc w:val="center"/>
            </w:pPr>
            <w:r w:rsidRPr="00B64E14">
              <w:t>4. čtvrtletí 202</w:t>
            </w:r>
            <w:r>
              <w:t>6</w:t>
            </w:r>
          </w:p>
        </w:tc>
      </w:tr>
      <w:tr w:rsidR="00B557E1" w14:paraId="1206FC13" w14:textId="77777777" w:rsidTr="00661511">
        <w:tc>
          <w:tcPr>
            <w:tcW w:w="3397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E8E8E8" w:themeFill="background2"/>
            <w:vAlign w:val="center"/>
          </w:tcPr>
          <w:p w14:paraId="3A424784" w14:textId="26ECA5FA" w:rsidR="00B557E1" w:rsidRPr="00B64E14" w:rsidRDefault="00B557E1" w:rsidP="00B557E1">
            <w:pPr>
              <w:jc w:val="center"/>
              <w:rPr>
                <w:b/>
                <w:bCs/>
              </w:rPr>
            </w:pPr>
            <w:r w:rsidRPr="00B64E14">
              <w:rPr>
                <w:b/>
                <w:bCs/>
              </w:rPr>
              <w:t>Zapojení zúčastněných stran</w:t>
            </w:r>
          </w:p>
          <w:p w14:paraId="58078D98" w14:textId="40DBB257" w:rsidR="00B557E1" w:rsidRDefault="00B557E1" w:rsidP="00B557E1">
            <w:pPr>
              <w:jc w:val="center"/>
            </w:pPr>
          </w:p>
        </w:tc>
        <w:tc>
          <w:tcPr>
            <w:tcW w:w="3686" w:type="dxa"/>
            <w:tcBorders>
              <w:top w:val="single" w:sz="18" w:space="0" w:color="auto"/>
            </w:tcBorders>
            <w:shd w:val="clear" w:color="auto" w:fill="E8E8E8" w:themeFill="background2"/>
            <w:vAlign w:val="center"/>
          </w:tcPr>
          <w:p w14:paraId="34CFD44A" w14:textId="767DFBF8" w:rsidR="00B557E1" w:rsidRDefault="00B557E1" w:rsidP="00C90C6D">
            <w:pPr>
              <w:jc w:val="center"/>
            </w:pPr>
            <w:r w:rsidRPr="00B64E14">
              <w:t>Vývoj nástroje pro podávání zpráv o ne</w:t>
            </w:r>
            <w:r>
              <w:t>notifikovaných předpisech</w:t>
            </w:r>
          </w:p>
        </w:tc>
        <w:tc>
          <w:tcPr>
            <w:tcW w:w="1984" w:type="dxa"/>
            <w:tcBorders>
              <w:top w:val="single" w:sz="18" w:space="0" w:color="auto"/>
              <w:right w:val="single" w:sz="18" w:space="0" w:color="auto"/>
            </w:tcBorders>
            <w:shd w:val="clear" w:color="auto" w:fill="E8E8E8" w:themeFill="background2"/>
            <w:vAlign w:val="center"/>
          </w:tcPr>
          <w:p w14:paraId="240FED15" w14:textId="60D4ED7E" w:rsidR="00B557E1" w:rsidRPr="00B64E14" w:rsidRDefault="00B557E1" w:rsidP="0087062B">
            <w:pPr>
              <w:jc w:val="center"/>
            </w:pPr>
            <w:r w:rsidRPr="004215EC">
              <w:t>1. čtvrtletí 2026</w:t>
            </w:r>
          </w:p>
        </w:tc>
      </w:tr>
      <w:tr w:rsidR="00B557E1" w14:paraId="6AB59354" w14:textId="77777777" w:rsidTr="00661511">
        <w:tc>
          <w:tcPr>
            <w:tcW w:w="3397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E8E8E8" w:themeFill="background2"/>
          </w:tcPr>
          <w:p w14:paraId="2346D3AA" w14:textId="77777777" w:rsidR="00B557E1" w:rsidRPr="00B64E14" w:rsidRDefault="00B557E1">
            <w:pPr>
              <w:rPr>
                <w:b/>
                <w:bCs/>
              </w:rPr>
            </w:pPr>
          </w:p>
        </w:tc>
        <w:tc>
          <w:tcPr>
            <w:tcW w:w="3686" w:type="dxa"/>
            <w:tcBorders>
              <w:bottom w:val="single" w:sz="18" w:space="0" w:color="auto"/>
            </w:tcBorders>
            <w:shd w:val="clear" w:color="auto" w:fill="E8E8E8" w:themeFill="background2"/>
            <w:vAlign w:val="center"/>
          </w:tcPr>
          <w:p w14:paraId="6F32EAB6" w14:textId="331BAD1A" w:rsidR="00B557E1" w:rsidRPr="00B64E14" w:rsidRDefault="00B557E1" w:rsidP="00C90C6D">
            <w:pPr>
              <w:jc w:val="center"/>
            </w:pPr>
            <w:r w:rsidRPr="004215EC">
              <w:t xml:space="preserve">Vývoj nástroje pro zadávání informací o </w:t>
            </w:r>
            <w:r>
              <w:t xml:space="preserve">notifikacích dle směrnice </w:t>
            </w:r>
            <w:r w:rsidRPr="001842E5">
              <w:t>2006/130/E</w:t>
            </w:r>
            <w:r>
              <w:t>U</w:t>
            </w:r>
          </w:p>
        </w:tc>
        <w:tc>
          <w:tcPr>
            <w:tcW w:w="1984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E8E8E8" w:themeFill="background2"/>
            <w:vAlign w:val="center"/>
          </w:tcPr>
          <w:p w14:paraId="0F632CAD" w14:textId="04D18F3D" w:rsidR="00B557E1" w:rsidRPr="004215EC" w:rsidRDefault="00B557E1" w:rsidP="0087062B">
            <w:pPr>
              <w:jc w:val="center"/>
            </w:pPr>
            <w:r w:rsidRPr="00E401BC">
              <w:t>4. čtvrtletí 2026</w:t>
            </w:r>
          </w:p>
        </w:tc>
      </w:tr>
      <w:tr w:rsidR="00E401BC" w14:paraId="40C5EFAB" w14:textId="77777777" w:rsidTr="00C90C6D">
        <w:tc>
          <w:tcPr>
            <w:tcW w:w="33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52ACC6E7" w14:textId="70958857" w:rsidR="00E401BC" w:rsidRPr="00B64E14" w:rsidRDefault="00E401BC" w:rsidP="00B557E1">
            <w:pPr>
              <w:jc w:val="center"/>
              <w:rPr>
                <w:b/>
                <w:bCs/>
              </w:rPr>
            </w:pPr>
            <w:r w:rsidRPr="00E401BC">
              <w:rPr>
                <w:b/>
                <w:bCs/>
              </w:rPr>
              <w:t>Posouzení nedostatků</w:t>
            </w:r>
          </w:p>
        </w:tc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9576B9A" w14:textId="17440AB3" w:rsidR="00E401BC" w:rsidRPr="004215EC" w:rsidRDefault="00E401BC" w:rsidP="00C90C6D">
            <w:pPr>
              <w:jc w:val="center"/>
            </w:pPr>
            <w:r>
              <w:t>I</w:t>
            </w:r>
            <w:r w:rsidRPr="00E401BC">
              <w:t>dentifikace nedostatků a posouzení nákladů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C7CB10" w14:textId="07449E91" w:rsidR="00E401BC" w:rsidRPr="00E401BC" w:rsidRDefault="004047EB" w:rsidP="0087062B">
            <w:pPr>
              <w:jc w:val="center"/>
            </w:pPr>
            <w:r>
              <w:t>2</w:t>
            </w:r>
            <w:r w:rsidRPr="004047EB">
              <w:t>. čtvrtletí 202</w:t>
            </w:r>
            <w:r>
              <w:t>7</w:t>
            </w:r>
          </w:p>
        </w:tc>
      </w:tr>
      <w:tr w:rsidR="004047EB" w14:paraId="26C4A58B" w14:textId="77777777" w:rsidTr="00661511">
        <w:tc>
          <w:tcPr>
            <w:tcW w:w="33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E8E8E8" w:themeFill="background2"/>
            <w:vAlign w:val="center"/>
          </w:tcPr>
          <w:p w14:paraId="2FC7CFC6" w14:textId="0835F6A1" w:rsidR="004047EB" w:rsidRPr="00E401BC" w:rsidRDefault="004047EB" w:rsidP="00B557E1">
            <w:pPr>
              <w:jc w:val="center"/>
              <w:rPr>
                <w:b/>
                <w:bCs/>
              </w:rPr>
            </w:pPr>
            <w:r w:rsidRPr="004047EB">
              <w:rPr>
                <w:b/>
                <w:bCs/>
              </w:rPr>
              <w:t>Budování kapacity</w:t>
            </w:r>
          </w:p>
        </w:tc>
        <w:tc>
          <w:tcPr>
            <w:tcW w:w="3686" w:type="dxa"/>
            <w:tcBorders>
              <w:top w:val="single" w:sz="18" w:space="0" w:color="auto"/>
              <w:bottom w:val="single" w:sz="18" w:space="0" w:color="auto"/>
            </w:tcBorders>
            <w:shd w:val="clear" w:color="auto" w:fill="E8E8E8" w:themeFill="background2"/>
            <w:vAlign w:val="center"/>
          </w:tcPr>
          <w:p w14:paraId="1F7AAA63" w14:textId="751B29EC" w:rsidR="004047EB" w:rsidRDefault="004047EB" w:rsidP="00C90C6D">
            <w:pPr>
              <w:jc w:val="center"/>
            </w:pPr>
            <w:r w:rsidRPr="004047EB">
              <w:t>Vývoj škol</w:t>
            </w:r>
            <w:r>
              <w:t>í</w:t>
            </w:r>
            <w:r w:rsidRPr="004047EB">
              <w:t>cího modulu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8E8E8" w:themeFill="background2"/>
            <w:vAlign w:val="center"/>
          </w:tcPr>
          <w:p w14:paraId="3FE74812" w14:textId="63D9654C" w:rsidR="004047EB" w:rsidRDefault="004047EB" w:rsidP="0087062B">
            <w:pPr>
              <w:jc w:val="center"/>
            </w:pPr>
            <w:r w:rsidRPr="004047EB">
              <w:t>4. čtvrtletí 202</w:t>
            </w:r>
            <w:r>
              <w:t>5</w:t>
            </w:r>
          </w:p>
        </w:tc>
      </w:tr>
    </w:tbl>
    <w:p w14:paraId="07A4C8E8" w14:textId="77777777" w:rsidR="0087448D" w:rsidRDefault="0087448D"/>
    <w:sectPr w:rsidR="008744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27C"/>
    <w:rsid w:val="00172137"/>
    <w:rsid w:val="00174A11"/>
    <w:rsid w:val="001842E5"/>
    <w:rsid w:val="00206971"/>
    <w:rsid w:val="0030027C"/>
    <w:rsid w:val="0030720F"/>
    <w:rsid w:val="004047EB"/>
    <w:rsid w:val="004215EC"/>
    <w:rsid w:val="004C278D"/>
    <w:rsid w:val="00661511"/>
    <w:rsid w:val="0070572D"/>
    <w:rsid w:val="00797E17"/>
    <w:rsid w:val="0087062B"/>
    <w:rsid w:val="0087448D"/>
    <w:rsid w:val="00892ABB"/>
    <w:rsid w:val="008A29AC"/>
    <w:rsid w:val="00A742BD"/>
    <w:rsid w:val="00A74433"/>
    <w:rsid w:val="00AA50D1"/>
    <w:rsid w:val="00B557E1"/>
    <w:rsid w:val="00B64E14"/>
    <w:rsid w:val="00C90C6D"/>
    <w:rsid w:val="00CD4626"/>
    <w:rsid w:val="00D10E37"/>
    <w:rsid w:val="00DD0E48"/>
    <w:rsid w:val="00E07EDD"/>
    <w:rsid w:val="00E401BC"/>
    <w:rsid w:val="00F1298D"/>
    <w:rsid w:val="00F6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B4CF8"/>
  <w15:chartTrackingRefBased/>
  <w15:docId w15:val="{FD2A6D15-E386-4677-BE07-B4A2033E7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002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002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002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002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002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002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002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002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002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002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002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002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0027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0027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0027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0027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0027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0027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002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00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002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002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002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0027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0027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0027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002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0027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0027C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307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4215E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215EC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215E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215E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215E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E34550-8ED4-4BA9-A936-A4183C314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ÚNMZ</dc:creator>
  <cp:keywords/>
  <dc:description/>
  <cp:lastModifiedBy>Hátlová Chaloupecká Věra</cp:lastModifiedBy>
  <cp:revision>3</cp:revision>
  <dcterms:created xsi:type="dcterms:W3CDTF">2025-11-19T08:03:00Z</dcterms:created>
  <dcterms:modified xsi:type="dcterms:W3CDTF">2025-11-19T10:09:00Z</dcterms:modified>
</cp:coreProperties>
</file>