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C4AB7" w14:textId="2E9ADA4A" w:rsidR="00F078A3" w:rsidRPr="00B817C7" w:rsidRDefault="00F078A3" w:rsidP="008E64C5">
      <w:pPr>
        <w:pStyle w:val="Normlnweb"/>
        <w:spacing w:before="0" w:beforeAutospacing="0" w:after="0" w:afterAutospacing="0"/>
        <w:jc w:val="center"/>
        <w:rPr>
          <w:b/>
          <w:bCs/>
          <w:color w:val="212529"/>
          <w:sz w:val="22"/>
          <w:szCs w:val="22"/>
          <w:u w:val="single"/>
        </w:rPr>
      </w:pPr>
      <w:r w:rsidRPr="00B817C7">
        <w:rPr>
          <w:b/>
          <w:bCs/>
          <w:color w:val="212529"/>
          <w:sz w:val="22"/>
          <w:szCs w:val="22"/>
          <w:u w:val="single"/>
        </w:rPr>
        <w:t xml:space="preserve">Aktuální stav agend </w:t>
      </w:r>
      <w:r w:rsidR="00D46331" w:rsidRPr="00B817C7">
        <w:rPr>
          <w:b/>
          <w:bCs/>
          <w:color w:val="212529"/>
          <w:sz w:val="22"/>
          <w:szCs w:val="22"/>
          <w:u w:val="single"/>
        </w:rPr>
        <w:t xml:space="preserve">v gesci ÚNMZ projednávaných </w:t>
      </w:r>
      <w:r w:rsidRPr="00B817C7">
        <w:rPr>
          <w:b/>
          <w:bCs/>
          <w:color w:val="212529"/>
          <w:sz w:val="22"/>
          <w:szCs w:val="22"/>
          <w:u w:val="single"/>
        </w:rPr>
        <w:t xml:space="preserve">v rámci </w:t>
      </w:r>
      <w:r w:rsidR="00CF6EBF" w:rsidRPr="00B817C7">
        <w:rPr>
          <w:b/>
          <w:bCs/>
          <w:color w:val="212529"/>
          <w:sz w:val="22"/>
          <w:szCs w:val="22"/>
          <w:u w:val="single"/>
        </w:rPr>
        <w:t>pracovních orgánů Rady EU</w:t>
      </w:r>
    </w:p>
    <w:p w14:paraId="6E5FAC7A" w14:textId="56FFBF8E" w:rsidR="008E7C95" w:rsidRPr="00B817C7" w:rsidRDefault="00F078A3" w:rsidP="008E64C5">
      <w:pPr>
        <w:pStyle w:val="Normlnweb"/>
        <w:spacing w:before="0" w:beforeAutospacing="0" w:after="0" w:afterAutospacing="0"/>
        <w:jc w:val="center"/>
        <w:rPr>
          <w:i/>
          <w:iCs/>
          <w:sz w:val="22"/>
          <w:szCs w:val="22"/>
        </w:rPr>
      </w:pPr>
      <w:r w:rsidRPr="00B817C7">
        <w:rPr>
          <w:i/>
          <w:iCs/>
          <w:sz w:val="22"/>
          <w:szCs w:val="22"/>
        </w:rPr>
        <w:t>(aktualizace</w:t>
      </w:r>
      <w:r w:rsidR="006A3B52" w:rsidRPr="00B817C7">
        <w:rPr>
          <w:i/>
          <w:iCs/>
          <w:sz w:val="22"/>
          <w:szCs w:val="22"/>
        </w:rPr>
        <w:t xml:space="preserve"> k</w:t>
      </w:r>
      <w:r w:rsidR="007B6F4D">
        <w:rPr>
          <w:i/>
          <w:iCs/>
          <w:sz w:val="22"/>
          <w:szCs w:val="22"/>
        </w:rPr>
        <w:t> </w:t>
      </w:r>
      <w:r w:rsidR="00AD7385">
        <w:rPr>
          <w:i/>
          <w:iCs/>
          <w:sz w:val="22"/>
          <w:szCs w:val="22"/>
        </w:rPr>
        <w:t>2</w:t>
      </w:r>
      <w:r w:rsidR="006C59AC">
        <w:rPr>
          <w:i/>
          <w:iCs/>
          <w:sz w:val="22"/>
          <w:szCs w:val="22"/>
        </w:rPr>
        <w:t>1</w:t>
      </w:r>
      <w:r w:rsidR="007B6F4D">
        <w:rPr>
          <w:i/>
          <w:iCs/>
          <w:sz w:val="22"/>
          <w:szCs w:val="22"/>
        </w:rPr>
        <w:t>. 10</w:t>
      </w:r>
      <w:r w:rsidR="00C11D0C" w:rsidRPr="00B817C7">
        <w:rPr>
          <w:i/>
          <w:iCs/>
          <w:sz w:val="22"/>
          <w:szCs w:val="22"/>
        </w:rPr>
        <w:t>. 202</w:t>
      </w:r>
      <w:r w:rsidR="00915492" w:rsidRPr="00B817C7">
        <w:rPr>
          <w:i/>
          <w:iCs/>
          <w:sz w:val="22"/>
          <w:szCs w:val="22"/>
        </w:rPr>
        <w:t>5</w:t>
      </w:r>
      <w:r w:rsidRPr="00B817C7">
        <w:rPr>
          <w:i/>
          <w:iCs/>
          <w:sz w:val="22"/>
          <w:szCs w:val="22"/>
        </w:rPr>
        <w:t>)</w:t>
      </w:r>
      <w:bookmarkStart w:id="0" w:name="_Hlk136935953"/>
    </w:p>
    <w:tbl>
      <w:tblPr>
        <w:tblW w:w="1516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0"/>
        <w:gridCol w:w="1701"/>
        <w:gridCol w:w="11067"/>
      </w:tblGrid>
      <w:tr w:rsidR="00BD7B56" w:rsidRPr="00B817C7" w14:paraId="59235C02" w14:textId="0C8B7F76" w:rsidTr="00A63C71">
        <w:trPr>
          <w:trHeight w:val="893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768C81E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Návrh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9D21438" w14:textId="2ABDB701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Gestor</w:t>
            </w:r>
          </w:p>
          <w:p w14:paraId="4B5E82B5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(za PS/za předpis)</w:t>
            </w:r>
          </w:p>
        </w:tc>
        <w:tc>
          <w:tcPr>
            <w:tcW w:w="1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C935D8" w14:textId="77777777" w:rsidR="00BD7B56" w:rsidRPr="00B817C7" w:rsidRDefault="00BD7B56" w:rsidP="00A63C7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</w:pPr>
            <w:r w:rsidRPr="00B817C7">
              <w:rPr>
                <w:rFonts w:ascii="Times New Roman" w:eastAsia="Times New Roman" w:hAnsi="Times New Roman" w:cs="Times New Roman"/>
                <w:b/>
                <w:bCs/>
                <w:lang w:eastAsia="cs-CZ"/>
              </w:rPr>
              <w:t>Stav projednávání</w:t>
            </w:r>
          </w:p>
        </w:tc>
      </w:tr>
      <w:tr w:rsidR="00BD7B56" w:rsidRPr="00B817C7" w14:paraId="45086A82" w14:textId="1112DA76" w:rsidTr="00A63C71">
        <w:trPr>
          <w:trHeight w:val="547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6379C672" w14:textId="0E3BE602" w:rsidR="00BD7B56" w:rsidRPr="00B817C7" w:rsidRDefault="00BD7B56" w:rsidP="00A63C7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FF"/>
                <w:u w:val="single"/>
                <w:lang w:eastAsia="cs-CZ"/>
              </w:rPr>
            </w:pPr>
            <w:hyperlink r:id="rId8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nařízení EP a Rady o bezpečnosti hraček a o zrušení směrnice 2009/48/ES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BEF96D" w14:textId="69A463C1" w:rsidR="00BD7B56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hAnsi="Times New Roman" w:cs="Times New Roman"/>
                <w:lang w:eastAsia="zh-CN"/>
              </w:rPr>
              <w:t>PS G7 -</w:t>
            </w:r>
            <w:r w:rsidR="00BD7B56" w:rsidRPr="00B817C7">
              <w:rPr>
                <w:rFonts w:ascii="Times New Roman" w:hAnsi="Times New Roman" w:cs="Times New Roman"/>
                <w:lang w:eastAsia="zh-CN"/>
              </w:rPr>
              <w:t>ÚNMZ/ÚNMZ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D16038" w14:textId="77777777" w:rsidR="00E341DB" w:rsidRPr="006E74D3" w:rsidRDefault="00903BEA" w:rsidP="00A63C7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E74D3">
              <w:rPr>
                <w:rFonts w:ascii="Times New Roman" w:hAnsi="Times New Roman" w:cs="Times New Roman"/>
              </w:rPr>
              <w:t>EK předložila návrh nařízení v červenci 2023 s cílem</w:t>
            </w:r>
            <w:r w:rsidR="00BD7B56" w:rsidRPr="006E74D3">
              <w:rPr>
                <w:rFonts w:ascii="Times New Roman" w:hAnsi="Times New Roman" w:cs="Times New Roman"/>
              </w:rPr>
              <w:t xml:space="preserve"> vyřešit nedostatky stávající právní úpravy, zejména zvýšit ochranu dětí před riziky představovanými nebezpečnými chemickými látkami v hračkách a zvýšit množství bezpečných hraček na trhu EU. Nařízení má nahradit </w:t>
            </w:r>
            <w:r w:rsidRPr="006E74D3">
              <w:rPr>
                <w:rFonts w:ascii="Times New Roman" w:hAnsi="Times New Roman" w:cs="Times New Roman"/>
              </w:rPr>
              <w:t xml:space="preserve">stávající </w:t>
            </w:r>
            <w:r w:rsidR="00BD7B56" w:rsidRPr="006E74D3">
              <w:rPr>
                <w:rFonts w:ascii="Times New Roman" w:hAnsi="Times New Roman" w:cs="Times New Roman"/>
              </w:rPr>
              <w:t xml:space="preserve">směrnici 2009/48/ES o bezpečnosti hraček. </w:t>
            </w:r>
          </w:p>
          <w:p w14:paraId="2F0DA9AC" w14:textId="13ED10C3" w:rsidR="00494275" w:rsidRPr="00494275" w:rsidRDefault="00D72163" w:rsidP="0049427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</w:pPr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EK představila návrh nařízení na PS G7 pro technickou harmonizaci dne 3. 10. 2023 za ES PRES, včetně studie posouzení dopadů. Za BE PRES schválil Coreper dne 15. 5. 2024 </w:t>
            </w:r>
            <w:hyperlink r:id="rId9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mandát Rady</w:t>
              </w:r>
            </w:hyperlink>
            <w:r w:rsidRPr="006E74D3">
              <w:rPr>
                <w:rStyle w:val="Hypertextovodkaz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pro zahájení jednání s EP. EP přijal svůj </w:t>
            </w:r>
            <w:hyperlink r:id="rId10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postoj k návrhu</w:t>
              </w:r>
            </w:hyperlink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 svém plenárním zasedání dne 13. 3. 2024. Dne 10. 4. 2025 bylo v rámci 3. politického trialogu s EP dosaženo </w:t>
            </w:r>
            <w:hyperlink r:id="rId11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předběžné politické dohody</w:t>
              </w:r>
            </w:hyperlink>
            <w:r w:rsidRPr="006E74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 EP o podobě textu nařízení o bezpečnosti hraček. Rada konstatovala na Coreperu dne 11. 6. 2025 </w:t>
            </w:r>
            <w:hyperlink r:id="rId12" w:history="1">
              <w:r w:rsidRPr="006E74D3">
                <w:rPr>
                  <w:rStyle w:val="Hypertextovodkaz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obecnou shodu na dohodnutém textu</w:t>
              </w:r>
            </w:hyperlink>
            <w:r w:rsidRPr="006E74D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 Dohoda byla následně potvrzena i ze strany EP.</w:t>
            </w:r>
            <w:r w:rsidRPr="006E74D3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 xml:space="preserve"> </w:t>
            </w:r>
            <w:r w:rsidR="00494275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B</w:t>
            </w:r>
            <w:r w:rsidRPr="006E74D3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 xml:space="preserve">yla </w:t>
            </w:r>
            <w:r w:rsidR="008A5E41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do</w:t>
            </w:r>
            <w:r w:rsidRPr="006E74D3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končena právně lingvistická revize textu</w:t>
            </w:r>
            <w:r w:rsidR="00D92F42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,</w:t>
            </w:r>
            <w:r w:rsidRPr="00092523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 xml:space="preserve"> </w:t>
            </w:r>
            <w:r w:rsidR="00494275" w:rsidRPr="00494275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který Rada na jedné ze svých formacích dne 13. 10. 2025 schválila jako svou pozici v prvním čtení. EP jej následně schválí jako svou pozici ve druhém čtení (předpoklad 12. 11</w:t>
            </w:r>
            <w:r w:rsidR="00494275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. </w:t>
            </w:r>
            <w:r w:rsidR="00494275" w:rsidRPr="00494275">
              <w:rPr>
                <w:rFonts w:ascii="Times New Roman" w:hAnsi="Times New Roman" w:cs="Times New Roman"/>
                <w:i/>
                <w:iCs/>
                <w:color w:val="212121"/>
                <w:sz w:val="20"/>
                <w:szCs w:val="20"/>
              </w:rPr>
              <w:t>2025).</w:t>
            </w:r>
          </w:p>
          <w:p w14:paraId="4C6B221C" w14:textId="0DBF86A6" w:rsidR="00E341DB" w:rsidRPr="00D72163" w:rsidRDefault="00E341DB" w:rsidP="00BE58D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cs-CZ"/>
              </w:rPr>
            </w:pPr>
            <w:r w:rsidRPr="006E74D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Výsledný text oproti stávající právní úpravě zahrnuje zejména (i) zákaz chemických látek, které představují zvláštní riziko pro děti (endokrinní disruptory, látky škodlivé pro dýchací systém a toxické pro kůži a jiné orgány), nová pravidla pro zákaz zamýšleného použití per- a polyfluorovaných alkylových látek (PFAS) a nejnebezpečnějších typů bisfenolů a zákaz alergenních vonných látek v hračkách pro děti do 36 měsíců a v hračkách určených k vložení do úst; (ii) posouzení bezpečnosti hračky zahrnující také zkoušky hořlavosti, hygieny a radioaktivity hraček a zohledňující specifickou zranitelnost dětí z pohledu rizika digitálních hraček pro duševní zdraví dětí; (iii) zavedení povinné akreditace při oznamování subjektů posuzování shody; (iv) vyjasnění povinností hosp. subjektů, včetně poskytovatelů služeb kompletního vyřízení objednávek, a vyjasnění požadavků na online tržiště; a (v) zavedení digitální pasu výrobku pro hračky</w:t>
            </w:r>
            <w:r w:rsidR="00A63C71" w:rsidRPr="006E74D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.</w:t>
            </w:r>
          </w:p>
        </w:tc>
      </w:tr>
      <w:tr w:rsidR="00BD7B56" w:rsidRPr="00B817C7" w14:paraId="13464B05" w14:textId="6FDC2C3C" w:rsidTr="00A63C71">
        <w:trPr>
          <w:trHeight w:val="699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752E9089" w14:textId="571C5C6B" w:rsidR="00BD7B56" w:rsidRPr="00B817C7" w:rsidRDefault="00BD7B56" w:rsidP="00A63C7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13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 Evropského parlamentu a Rady, kterou se mění směrnice 2014/32/EU, pokud jde o dobíjecí zařízení elektrických vozidel, výdejní stojany stlačeného plynu a elektroměry, plynoměry a měřidla tepelné energie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6BC026" w14:textId="2D49FAA0" w:rsidR="00BD7B56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>PS G7 -</w:t>
            </w:r>
            <w:r w:rsidR="00BD7B56" w:rsidRPr="00B817C7">
              <w:rPr>
                <w:rFonts w:ascii="Times New Roman" w:eastAsia="Times New Roman" w:hAnsi="Times New Roman" w:cs="Times New Roman"/>
                <w:lang w:eastAsia="zh-CN"/>
              </w:rPr>
              <w:t>ÚNMZ/ÚNMZ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5F5498" w14:textId="77777777" w:rsidR="00B817C7" w:rsidRPr="006E74D3" w:rsidRDefault="00BD7B56" w:rsidP="00B817C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Návrh směrnice zveřejnila EK dne 29. 11. 2024 jako cílenou technickou změnu směrnice 2014/32EU o měřidlech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(MID) 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>s cílem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aktualizovat </w:t>
            </w:r>
            <w:r w:rsidR="00A63C71" w:rsidRPr="006E74D3">
              <w:rPr>
                <w:rFonts w:eastAsiaTheme="minorHAnsi"/>
                <w:sz w:val="22"/>
                <w:szCs w:val="22"/>
                <w:lang w:eastAsia="en-US"/>
              </w:rPr>
              <w:t>její oblast působnosti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zahrnutím nových typů měřidel, včetně nových základních požadavků, a upravit některé základní požadavky týkající se elektroměrů a plynoměrů v kontextu rostoucí úlohy digitalizace a používání nových plynů, které zásobují domácnosti. Konkrétně návrh zahrnuje: (i) technické úpravy přílohy I MID týkající se základních požadavků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(ii) technické úpravy přílohy IV MID týkající se plynoměrů a přepočítávačů množství, (iii) technické úpravy přílohy V MID týkající se elektroměrů k měření činné energie s ohledem na technologický vývoj a zavádění inteligentních měřidel, (iv) doplnění nové přílohy Va do MID týkající se dobíjecích zařízení elektrických vozidel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,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 (v) technické úpravy přílohy VI MID týkající se měřidel tepelné energie 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(zahrnutí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 xml:space="preserve"> měřid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e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l tepelné energie pro chladicí aplikace</w:t>
            </w:r>
            <w:r w:rsidR="004554D9" w:rsidRPr="006E74D3">
              <w:rPr>
                <w:rFonts w:eastAsiaTheme="minorHAnsi"/>
                <w:sz w:val="22"/>
                <w:szCs w:val="22"/>
                <w:lang w:eastAsia="en-US"/>
              </w:rPr>
              <w:t>)</w:t>
            </w: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, (vi) doplnění nové přílohy VIIa do MID týkající se výdejních stojanů stlačeného plynu</w:t>
            </w:r>
            <w:r w:rsidR="00B817C7" w:rsidRPr="006E74D3">
              <w:rPr>
                <w:rFonts w:eastAsiaTheme="minorHAnsi"/>
                <w:sz w:val="22"/>
                <w:szCs w:val="22"/>
                <w:lang w:eastAsia="en-US"/>
              </w:rPr>
              <w:t>.</w:t>
            </w:r>
          </w:p>
          <w:p w14:paraId="3EB72654" w14:textId="58BD781D" w:rsidR="00D94007" w:rsidRPr="006E74D3" w:rsidRDefault="00B32563" w:rsidP="00BE58D7">
            <w:pPr>
              <w:pStyle w:val="paragraph"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sz w:val="20"/>
                <w:szCs w:val="20"/>
              </w:rPr>
            </w:pPr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Návrh představila EK na jednání PS G7 pro technickou harmonizaci dne 12. 12 2024 za HU PRES. Projednávání pokračovalo za PL PRES a DK PRES v rámci šesti jednání PS, na kterých byly diskutovány dílčí kompromisní texty návrhu a následně pak </w:t>
            </w:r>
            <w:r w:rsidR="009A2D1B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kompletní </w:t>
            </w:r>
            <w:r w:rsidR="009A2D1B" w:rsidRPr="00BE58D7">
              <w:rPr>
                <w:i/>
                <w:iCs/>
                <w:sz w:val="20"/>
                <w:szCs w:val="20"/>
              </w:rPr>
              <w:t>kompromisní</w:t>
            </w:r>
            <w:r w:rsidR="00D94007" w:rsidRPr="00BE58D7">
              <w:rPr>
                <w:i/>
                <w:iCs/>
                <w:sz w:val="20"/>
                <w:szCs w:val="20"/>
              </w:rPr>
              <w:t xml:space="preserve"> návrh</w:t>
            </w:r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zohledňující výsledky proběhlých diskusí. </w:t>
            </w:r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Během DK PRES bylo připraveno kompromisní znění textu, které bylo 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schváleno</w:t>
            </w:r>
            <w:r w:rsidR="00B53258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na jednání dne 8.10.2025 Coreperu I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jako </w:t>
            </w:r>
            <w:hyperlink r:id="rId14" w:history="1">
              <w:r w:rsidR="00D94007" w:rsidRPr="00BE58D7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</w:t>
              </w:r>
              <w:r w:rsidR="00B53258" w:rsidRPr="00BE58D7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 xml:space="preserve"> pro jednání s EP</w:t>
              </w:r>
            </w:hyperlink>
            <w:r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. 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Schválený mandát oproti původnímu návrhu EK zejména (i) upravuje přechodné a implementační lhůty a platnost stávajících certifikátů, (ii) zjednodušuje některé základní požadavky (např.</w:t>
            </w:r>
            <w:r w:rsid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="00D94007" w:rsidRP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vypuštěním požadavku na ochranu dat proti náhodnému smazání u některých měřidel a usnadněním</w:t>
            </w:r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použití cloudových řešení), </w:t>
            </w:r>
            <w:r w:rsidR="00D94007" w:rsidRPr="00D9400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lastRenderedPageBreak/>
              <w:t>(iii) přizpůsobuje některé definice koncepci chytrých měřidel, (iv) rozšiřuje a zpřesňuje požadavky pro dobíjení elektromobilů a (v) zpřísňuje požadavky na přesnost a uvádění do provozu některých měřidel, včetně zohlednění střídavých a stejnosměrných systémů.</w:t>
            </w:r>
            <w:r w:rsidR="00B025A4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Výbor EP IMCO odhlasoval svou </w:t>
            </w:r>
            <w:hyperlink r:id="rId15" w:history="1">
              <w:r w:rsidR="00B17025" w:rsidRPr="00B17025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pozici</w:t>
              </w:r>
            </w:hyperlink>
            <w:r w:rsidR="00B17025"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k návrhu dne 25. 9. 2025</w:t>
            </w:r>
            <w:r w:rsidR="00BE58D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. </w:t>
            </w:r>
            <w:r w:rsidR="00225B03" w:rsidRPr="00225B03">
              <w:rPr>
                <w:i/>
                <w:iCs/>
                <w:sz w:val="20"/>
                <w:szCs w:val="20"/>
              </w:rPr>
              <w:t>PRES již zahájilo vyjednávání s EP, plánuje se pouze jeden politický trialog, v jehož rámci PRES předpokládá dosažení dohody.</w:t>
            </w:r>
          </w:p>
        </w:tc>
      </w:tr>
      <w:tr w:rsidR="00A63C71" w:rsidRPr="00B817C7" w14:paraId="07030FFF" w14:textId="77777777" w:rsidTr="009D16C3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E058D5F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16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směrnice, kterou se mění směrnice 2000/14/ES, 2011/65/EU, 2013/53/EU, 2014/29/EU, 2014/30/EU, 2014/31/EU, 2014/32/EU, 2014/33/EU, 2014/34/EU, 2014/35/EU, 2014/53/EU, 2014/68/EU, 2014/90/EU pokud jde o digitalizaci a společné specifikace.</w:t>
              </w:r>
            </w:hyperlink>
          </w:p>
          <w:p w14:paraId="760D3F77" w14:textId="77777777" w:rsidR="00A63C71" w:rsidRPr="00B817C7" w:rsidRDefault="00A63C71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</w:rPr>
            </w:pPr>
            <w:hyperlink r:id="rId17" w:history="1">
              <w:r w:rsidRPr="00B817C7">
                <w:rPr>
                  <w:rStyle w:val="Hypertextovodkaz"/>
                  <w:rFonts w:ascii="Times New Roman" w:hAnsi="Times New Roman" w:cs="Times New Roman"/>
                  <w:b/>
                  <w:bCs/>
                </w:rPr>
                <w:t>Návrh nařízení, kterým se mění nařízení (EU) 765/2008, 2016/424, 2015/425. 2016/426, 2024/1230, 2023/1542 a 2024/1781 pokud jde o digitalizaci a společné specifikace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489CC8" w14:textId="77777777" w:rsidR="00A63C71" w:rsidRPr="00B817C7" w:rsidRDefault="00A63C71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>PS A.14a -MZV/ÚNMZ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A49BED" w14:textId="205E37C1" w:rsidR="00C60D7F" w:rsidRPr="006E74D3" w:rsidRDefault="00C60D7F" w:rsidP="00C60D7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E74D3">
              <w:rPr>
                <w:rFonts w:ascii="Times New Roman" w:hAnsi="Times New Roman" w:cs="Times New Roman"/>
              </w:rPr>
              <w:t xml:space="preserve">EK zveřejnila oba návrhy dne 21. 5. 2025 jako součást IV. simplifikačního omnibusu ke zjednodušení administrativní zátěže. Návrhy vycházejí ze Sdělení EK </w:t>
            </w:r>
            <w:hyperlink r:id="rId18" w:history="1">
              <w:r w:rsidRPr="006E74D3">
                <w:rPr>
                  <w:rFonts w:ascii="Times New Roman" w:hAnsi="Times New Roman" w:cs="Times New Roman"/>
                </w:rPr>
                <w:t>„Kompas konkurenceschopnosti“</w:t>
              </w:r>
            </w:hyperlink>
            <w:r w:rsidRPr="006E74D3">
              <w:rPr>
                <w:rFonts w:ascii="Times New Roman" w:hAnsi="Times New Roman" w:cs="Times New Roman"/>
              </w:rPr>
              <w:t xml:space="preserve"> a jejich cílem je zejména:</w:t>
            </w:r>
          </w:p>
          <w:p w14:paraId="4EFEA5D1" w14:textId="77777777" w:rsidR="00C60D7F" w:rsidRPr="006E74D3" w:rsidRDefault="00C60D7F" w:rsidP="00C60D7F">
            <w:pPr>
              <w:pStyle w:val="Odstavecseseznamem"/>
              <w:widowControl w:val="0"/>
              <w:numPr>
                <w:ilvl w:val="0"/>
                <w:numId w:val="8"/>
              </w:numPr>
              <w:ind w:left="284" w:hanging="284"/>
              <w:contextualSpacing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Racionalizace a digitalizace povinností hospodářských subjektů v oblasti výrobkové legislativy, pokud jde o předkládání některých dokumentů a informací prostřednictvím zavedení následujících opatření: (i) EU prohlášení o shodě nebo podobný dokument musí být vyhotoveno v elektronické podobě a zpřístupněno prostřednictvím internetové adresy nebo strojově čitelného kódu, pokud musí být toto prohlášení přiloženo k výrobku; (ii) výrobci musí uvádět na výrobcích uváděných na trh „digitální kontakt“; (iii) návod přiložený k výrobkům může být poskytován v elektronické podobě s výjimkou bezpečnostních informací, které by měly být poskytovány v papírové podobě nebo uvedeny na výrobku; (iv) změna povinnosti poskytovat informace a dokumentaci vnitrostátnímu orgánu na základě jeho odůvodněné žádosti z požadavku na „papírovou nebo elektronickou podobu“ výhradně na „elektronickou podobu“; (v) zavedení povinnosti elektronického předávání informací a dokumentace mezi hospodářskými subjekty a autorizovanými osobami/oznámenými subjekty; a (vi) povinnost poskytovat informace obsažené v EU prohlášení o shodě a návod v digitálním pasu výrobku, pokud se na výrobek vztahují také jiné právní předpisy EU, které vyžadují použití digitálního pasu výrobku.</w:t>
            </w:r>
          </w:p>
          <w:p w14:paraId="1A2C3126" w14:textId="77777777" w:rsidR="00C60D7F" w:rsidRPr="006E74D3" w:rsidRDefault="00C60D7F" w:rsidP="00C60D7F">
            <w:pPr>
              <w:pStyle w:val="Odstavecseseznamem"/>
              <w:widowControl w:val="0"/>
              <w:numPr>
                <w:ilvl w:val="0"/>
                <w:numId w:val="8"/>
              </w:numPr>
              <w:ind w:left="284" w:hanging="284"/>
              <w:contextualSpacing w:val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6E74D3">
              <w:rPr>
                <w:rFonts w:eastAsiaTheme="minorHAnsi"/>
                <w:sz w:val="22"/>
                <w:szCs w:val="22"/>
                <w:lang w:eastAsia="en-US"/>
              </w:rPr>
              <w:t>Umožnění přijímat společné specifikace v oblasti výrobkové legislativy, kde tyto aspekty nebyly doposud řešeny v rámci průběžných revizí, jako záložní možnost v případech, kdy harmonizované normy neexistují, nejsou k dispozici, nejsou dostatečné nebo vznikne naléhavá situace týkající se prokazování shody, kterou je nutné řešit.</w:t>
            </w:r>
          </w:p>
          <w:p w14:paraId="37530567" w14:textId="20444CC7" w:rsidR="0064462F" w:rsidRPr="006E74D3" w:rsidRDefault="00C60D7F" w:rsidP="00BE58D7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</w:pPr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prezentovala celý IV. simplifikační omnibus ke zjednodušení administrativní zátěže, včetně návrhu směrnice a nařízení upravujících výrobkovou legislativu, pokud jde o digitalizaci a společné specifikace, dne 28. 5. 2025 na PS Rady A.14a Antici pro zjednodušování. Oba návrhy byly diskutovány na šesti zasedáních této PS a dne 24. 9. 2025 Coreper schválil </w:t>
            </w:r>
            <w:hyperlink r:id="rId19" w:history="1">
              <w:r w:rsidRPr="006E74D3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</w:t>
              </w:r>
            </w:hyperlink>
            <w:r w:rsidRPr="006E74D3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zahájení jednání s EP. Schválený mandát oproti původnímu návrhu EK (i) vyjímá </w:t>
            </w:r>
            <w:r w:rsidRPr="006E74D3">
              <w:rPr>
                <w:i/>
                <w:iCs/>
                <w:sz w:val="20"/>
                <w:szCs w:val="20"/>
              </w:rPr>
              <w:t xml:space="preserve">nařízení (ES) 765/2008 o akreditaci a dozoru nad trhem z působnosti návrhu nařízení, (ii) v části týkající se digitalizace upřesňuje přístup k digitálně dostupným informacím a k „digitálnímu kontaktu“ společností a v případě vážného ohrožení spotřebitele budou bezpečnostní informace k výrobku dostupné vždy v digitální podobě, (iii) nastavuje rámec pro přijímání společných specifikací v souladu s novým nařízením o bezpečnosti hraček, (iv) prodlužuje lhůtu pro transpozici směrnice na 24 měsíců, a (v) prodlužuje platnost přechodného období pokračujícího uplatňování směrnice 2009/125/ES o ekodesignu pro řadu skupin výrobků o dva </w:t>
            </w:r>
            <w:r w:rsidR="00D91E04" w:rsidRPr="006E74D3">
              <w:rPr>
                <w:i/>
                <w:iCs/>
                <w:sz w:val="20"/>
                <w:szCs w:val="20"/>
              </w:rPr>
              <w:t>roky</w:t>
            </w:r>
            <w:r w:rsidR="00D91E04" w:rsidRPr="006E74D3">
              <w:rPr>
                <w:i/>
                <w:iCs/>
                <w:sz w:val="22"/>
                <w:szCs w:val="22"/>
              </w:rPr>
              <w:t xml:space="preserve">. </w:t>
            </w:r>
            <w:r w:rsidR="00B17025" w:rsidRPr="00BE58D7">
              <w:rPr>
                <w:i/>
                <w:iCs/>
                <w:sz w:val="20"/>
                <w:szCs w:val="20"/>
              </w:rPr>
              <w:t>Nyní se očekává přijetí pozice</w:t>
            </w:r>
            <w:r w:rsidR="0064462F" w:rsidRPr="00BE58D7">
              <w:rPr>
                <w:i/>
                <w:iCs/>
                <w:sz w:val="20"/>
                <w:szCs w:val="20"/>
              </w:rPr>
              <w:t xml:space="preserve"> v</w:t>
            </w:r>
            <w:r w:rsidR="00B17025" w:rsidRPr="00BE58D7">
              <w:rPr>
                <w:i/>
                <w:iCs/>
                <w:sz w:val="20"/>
                <w:szCs w:val="20"/>
              </w:rPr>
              <w:t> </w:t>
            </w:r>
            <w:r w:rsidR="0064462F" w:rsidRPr="00BE58D7">
              <w:rPr>
                <w:i/>
                <w:iCs/>
                <w:sz w:val="20"/>
                <w:szCs w:val="20"/>
              </w:rPr>
              <w:t>EP</w:t>
            </w:r>
            <w:r w:rsidR="00B17025" w:rsidRPr="00BE58D7">
              <w:rPr>
                <w:i/>
                <w:iCs/>
                <w:sz w:val="20"/>
                <w:szCs w:val="20"/>
              </w:rPr>
              <w:t xml:space="preserve"> (předpoklad leden 2026).</w:t>
            </w:r>
          </w:p>
        </w:tc>
      </w:tr>
      <w:bookmarkEnd w:id="0"/>
      <w:tr w:rsidR="00D946E7" w:rsidRPr="00B817C7" w14:paraId="7F70D879" w14:textId="77777777" w:rsidTr="00A63C71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29B3AB15" w14:textId="77777777" w:rsidR="00D946E7" w:rsidRPr="00B817C7" w:rsidRDefault="00D946E7" w:rsidP="00BE58D7">
            <w:pPr>
              <w:keepNext/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817C7">
              <w:rPr>
                <w:rFonts w:ascii="Times New Roman" w:hAnsi="Times New Roman" w:cs="Times New Roman"/>
              </w:rPr>
              <w:lastRenderedPageBreak/>
              <w:fldChar w:fldCharType="begin"/>
            </w:r>
            <w:r w:rsidRPr="00B817C7">
              <w:rPr>
                <w:rFonts w:ascii="Times New Roman" w:hAnsi="Times New Roman" w:cs="Times New Roman"/>
              </w:rPr>
              <w:instrText>HYPERLINK "https://eur-lex.europa.eu/legal-content/CS/TXT/?uri=CELEX%3A52023PC0217"</w:instrText>
            </w:r>
            <w:r w:rsidRPr="00B817C7">
              <w:rPr>
                <w:rFonts w:ascii="Times New Roman" w:hAnsi="Times New Roman" w:cs="Times New Roman"/>
              </w:rPr>
            </w:r>
            <w:r w:rsidRPr="00B817C7">
              <w:rPr>
                <w:rFonts w:ascii="Times New Roman" w:hAnsi="Times New Roman" w:cs="Times New Roman"/>
              </w:rPr>
              <w:fldChar w:fldCharType="separate"/>
            </w:r>
            <w:r w:rsidRPr="00B817C7">
              <w:rPr>
                <w:rStyle w:val="Hypertextovodkaz"/>
                <w:rFonts w:ascii="Times New Roman" w:hAnsi="Times New Roman" w:cs="Times New Roman"/>
                <w:b/>
                <w:bCs/>
              </w:rPr>
              <w:t>Návrh nařízení EP a Rady o detergentech a povrchově aktivních látkách, o změně nařízení (EU) 2019/1020 a o zrušení nařízení (ES) č. 648/200</w:t>
            </w:r>
            <w:r w:rsidRPr="00B817C7">
              <w:rPr>
                <w:rStyle w:val="Hypertextovodkaz"/>
                <w:rFonts w:ascii="Times New Roman" w:hAnsi="Times New Roman" w:cs="Times New Roman"/>
              </w:rPr>
              <w:t>4</w:t>
            </w:r>
            <w:r w:rsidRPr="00B817C7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70896" w14:textId="02E716BF" w:rsidR="00D946E7" w:rsidRPr="00B817C7" w:rsidRDefault="00CF6EBF" w:rsidP="00BE58D7">
            <w:pPr>
              <w:keepNext/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 xml:space="preserve">PS G7 - </w:t>
            </w:r>
            <w:r w:rsidR="00D946E7" w:rsidRPr="00B817C7">
              <w:rPr>
                <w:rFonts w:ascii="Times New Roman" w:eastAsia="Times New Roman" w:hAnsi="Times New Roman" w:cs="Times New Roman"/>
                <w:lang w:eastAsia="zh-CN"/>
              </w:rPr>
              <w:t>ÚNMZ/MŽP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D15907" w14:textId="77777777" w:rsidR="00D946E7" w:rsidRPr="00A7735D" w:rsidRDefault="00D946E7" w:rsidP="00BE58D7">
            <w:pPr>
              <w:pStyle w:val="paragraph"/>
              <w:keepNext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A7735D">
              <w:rPr>
                <w:rFonts w:eastAsiaTheme="minorHAnsi"/>
                <w:sz w:val="22"/>
                <w:szCs w:val="22"/>
                <w:lang w:eastAsia="en-US"/>
              </w:rPr>
              <w:t>EK zveřejnila návrh v dubnu 2023 s cílem vytvořit právní rámec podporující ekologickou a digitální transformaci EU průmyslu, zohlednit nový vývoj na trhu, přizpůsobit mu a zjednodušit stávající pravidla, snížit regulační zátěž pro výrobce a zabránit duplikaci požadavků v legislativě. Nařízení definuje požadavky na složení detergentů, včetně jejich biologické rozložitelnosti a účinnosti, a vyžaduje, aby výrobci poskytovali informace o bezpečném používání a nakládání s těmito produkty. Zahrnuje také opatření k omezení používání nebezpečných látek a ke snížení jejich negativních dopadů na životní prostředí.</w:t>
            </w:r>
          </w:p>
          <w:p w14:paraId="120D673C" w14:textId="77777777" w:rsidR="0074094B" w:rsidRDefault="00D946E7" w:rsidP="00BE58D7">
            <w:pPr>
              <w:pStyle w:val="paragraph"/>
              <w:keepNext/>
              <w:widowControl w:val="0"/>
              <w:spacing w:before="0" w:beforeAutospacing="0" w:after="0" w:afterAutospacing="0"/>
              <w:jc w:val="both"/>
              <w:textAlignment w:val="baseline"/>
              <w:rPr>
                <w:i/>
                <w:iCs/>
                <w:color w:val="212121"/>
                <w:sz w:val="20"/>
                <w:szCs w:val="20"/>
              </w:rPr>
            </w:pP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představila návrh na PS G7 pro technickou harmonizaci v květnu 2023 za SE PRES, včetně studie posouzení dopadů, a proběhla první obecná výměna názorů k návrhu. ES PRES strukturovalo diskusi po jednotlivých klastrech a BE PRES pokračovalo v projednávání. </w:t>
            </w:r>
            <w:r w:rsidR="004554D9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Coreper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schválil dne 14. 6. 2024 </w:t>
            </w:r>
            <w:hyperlink r:id="rId20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mandát Rady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pro vyjednávání s EP. EP přijal své </w:t>
            </w:r>
            <w:hyperlink r:id="rId21" w:history="1">
              <w:r w:rsidRPr="00A7735D">
                <w:rPr>
                  <w:rStyle w:val="Hypertextovodkaz"/>
                  <w:rFonts w:eastAsiaTheme="minorHAnsi"/>
                  <w:i/>
                  <w:iCs/>
                  <w:sz w:val="20"/>
                  <w:szCs w:val="20"/>
                  <w:lang w:eastAsia="en-US"/>
                </w:rPr>
                <w:t>stanovisko</w:t>
              </w:r>
            </w:hyperlink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na svém plenárním zasedání dne 27.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2</w:t>
            </w:r>
            <w:r w:rsidR="000214CF"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. </w:t>
            </w:r>
            <w:r w:rsidRPr="00A7735D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2024. </w:t>
            </w:r>
            <w:r w:rsidR="000214CF" w:rsidRPr="00A7735D">
              <w:rPr>
                <w:i/>
                <w:iCs/>
                <w:sz w:val="20"/>
                <w:szCs w:val="20"/>
              </w:rPr>
              <w:t>Diskuse s EP zahájilo s ohledem na volby do EP PL PRES až 28. 1. 2025 prvním politickým trialogem</w:t>
            </w:r>
            <w:r w:rsidR="00AE4DCC" w:rsidRPr="00A7735D">
              <w:rPr>
                <w:i/>
                <w:iCs/>
                <w:sz w:val="20"/>
                <w:szCs w:val="20"/>
              </w:rPr>
              <w:t xml:space="preserve"> a v rámci dalších dvou politických trialogů se podařilo dne 10. 6. 2025 dosáhnout </w:t>
            </w:r>
            <w:hyperlink r:id="rId22" w:history="1">
              <w:r w:rsidR="00AE4DCC" w:rsidRPr="00A7735D">
                <w:rPr>
                  <w:rStyle w:val="Hypertextovodkaz"/>
                  <w:i/>
                  <w:iCs/>
                  <w:sz w:val="20"/>
                  <w:szCs w:val="20"/>
                </w:rPr>
                <w:t>předběžné politické dohody s EP</w:t>
              </w:r>
            </w:hyperlink>
            <w:r w:rsidR="00AE4DCC" w:rsidRPr="00A7735D">
              <w:rPr>
                <w:i/>
                <w:iCs/>
                <w:sz w:val="20"/>
                <w:szCs w:val="20"/>
              </w:rPr>
              <w:t xml:space="preserve"> </w:t>
            </w:r>
            <w:r w:rsidR="000E7087" w:rsidRPr="00A7735D">
              <w:rPr>
                <w:i/>
                <w:iCs/>
                <w:sz w:val="20"/>
                <w:szCs w:val="20"/>
              </w:rPr>
              <w:t xml:space="preserve">o podobě textu nařízení o detergentech. 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Rada konstatovala na Coreperu dne </w:t>
            </w:r>
            <w:r w:rsidR="00084DEB" w:rsidRPr="00A7735D">
              <w:rPr>
                <w:i/>
                <w:iCs/>
                <w:sz w:val="20"/>
                <w:szCs w:val="20"/>
              </w:rPr>
              <w:t>25</w:t>
            </w:r>
            <w:r w:rsidR="00D412B7" w:rsidRPr="00A7735D">
              <w:rPr>
                <w:i/>
                <w:iCs/>
                <w:sz w:val="20"/>
                <w:szCs w:val="20"/>
              </w:rPr>
              <w:t xml:space="preserve">. 6. 2025 </w:t>
            </w:r>
            <w:hyperlink r:id="rId23" w:history="1">
              <w:r w:rsidR="00D412B7" w:rsidRPr="00A7735D">
                <w:rPr>
                  <w:rStyle w:val="Hypertextovodkaz"/>
                  <w:i/>
                  <w:iCs/>
                  <w:sz w:val="20"/>
                  <w:szCs w:val="20"/>
                </w:rPr>
                <w:t>obecnou shodu na dohodnutém textu</w:t>
              </w:r>
            </w:hyperlink>
            <w:r w:rsidR="00D412B7" w:rsidRPr="00A7735D">
              <w:rPr>
                <w:i/>
                <w:iCs/>
                <w:sz w:val="20"/>
                <w:szCs w:val="20"/>
              </w:rPr>
              <w:t xml:space="preserve">. Dohoda byla </w:t>
            </w:r>
            <w:r w:rsidR="00084DEB" w:rsidRPr="00A7735D">
              <w:rPr>
                <w:i/>
                <w:iCs/>
                <w:sz w:val="20"/>
                <w:szCs w:val="20"/>
              </w:rPr>
              <w:t xml:space="preserve">následně </w:t>
            </w:r>
            <w:r w:rsidR="00D412B7" w:rsidRPr="00A7735D">
              <w:rPr>
                <w:i/>
                <w:iCs/>
                <w:sz w:val="20"/>
                <w:szCs w:val="20"/>
              </w:rPr>
              <w:t>potvrzena i ze strany EP</w:t>
            </w:r>
            <w:r w:rsidR="00604BE8" w:rsidRPr="00A7735D">
              <w:rPr>
                <w:i/>
                <w:iCs/>
                <w:sz w:val="20"/>
                <w:szCs w:val="20"/>
              </w:rPr>
              <w:t xml:space="preserve">. Po dokončení právně lingvistické revize schválí Rada text jako svou pozici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 xml:space="preserve">v prvním čtení. EP jej následně schválí jako svou pozici ve druhém čtení (předpoklad </w:t>
            </w:r>
            <w:r w:rsidR="009F6C2B" w:rsidRPr="00A7735D">
              <w:rPr>
                <w:i/>
                <w:iCs/>
                <w:color w:val="212121"/>
                <w:sz w:val="20"/>
                <w:szCs w:val="20"/>
              </w:rPr>
              <w:t xml:space="preserve">15. 12. </w:t>
            </w:r>
            <w:r w:rsidR="00604BE8" w:rsidRPr="00A7735D">
              <w:rPr>
                <w:i/>
                <w:iCs/>
                <w:color w:val="212121"/>
                <w:sz w:val="20"/>
                <w:szCs w:val="20"/>
              </w:rPr>
              <w:t>2025).</w:t>
            </w:r>
            <w:r w:rsidR="009B6622" w:rsidRPr="00A7735D">
              <w:rPr>
                <w:i/>
                <w:iCs/>
                <w:color w:val="212121"/>
                <w:sz w:val="20"/>
                <w:szCs w:val="20"/>
              </w:rPr>
              <w:t xml:space="preserve"> </w:t>
            </w:r>
          </w:p>
          <w:p w14:paraId="2E51492C" w14:textId="40EAFD8A" w:rsidR="00E2120F" w:rsidRPr="00A7735D" w:rsidRDefault="009B6622" w:rsidP="00BE58D7">
            <w:pPr>
              <w:pStyle w:val="paragraph"/>
              <w:keepNext/>
              <w:widowControl w:val="0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</w:pP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Výsledný text oproti stávající právní úpravě výrazně zpřísňuje a digitalizuje pravidla pro uvádění produktů na trh s cílem zvýšit bezpečnost, ochranu životního prostředí a transparentnost pro spotřebitele, přičemž nejvýznamnější změny se týkají povinnosti elektronicky oznamovat </w:t>
            </w:r>
            <w:r w:rsidR="00A63C71" w:rsidRPr="00A7735D">
              <w:rPr>
                <w:i/>
                <w:iCs/>
                <w:color w:val="212121"/>
                <w:sz w:val="20"/>
                <w:szCs w:val="20"/>
              </w:rPr>
              <w:t>d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atový list složek (IDS) agentuře ECHA pro všechny spotřebitelské produkty a zavedení </w:t>
            </w:r>
            <w:r w:rsidR="00AF1FF4" w:rsidRPr="00A7735D">
              <w:rPr>
                <w:i/>
                <w:iCs/>
                <w:color w:val="212121"/>
                <w:sz w:val="20"/>
                <w:szCs w:val="20"/>
              </w:rPr>
              <w:t>digitálního pasu výrobku</w:t>
            </w:r>
            <w:r w:rsidRPr="00A7735D">
              <w:rPr>
                <w:i/>
                <w:iCs/>
                <w:color w:val="212121"/>
                <w:sz w:val="20"/>
                <w:szCs w:val="20"/>
              </w:rPr>
              <w:t xml:space="preserve"> propojeného s QR kódem. Dále se rozšiřuje povinné označování dávkování i na čisticí prostředky na povrchy a zpřesňují se prvky fyzické etikety; zároveň se potvrzuje a posiluje zákaz testování na zvířatech a zavádí se přísnější kritéria biologické rozložitelnosti pro povrchově aktivní látky, zejména v kapslích. Nová pravidla také regulují a definují mikrobiologické čisticí výrobky s povinností hodnocení rizik, stanovují limity pro obsah fosforu a zavádějí roli zmocněného zástupce v EU pro výrobce ze třetích zemí, čímž se zvyšuje odpovědnost za soulad s předpisy</w:t>
            </w:r>
            <w:r w:rsidRPr="00A7735D">
              <w:rPr>
                <w:i/>
                <w:iCs/>
                <w:color w:val="212121"/>
                <w:sz w:val="22"/>
                <w:szCs w:val="22"/>
              </w:rPr>
              <w:t>.</w:t>
            </w:r>
          </w:p>
        </w:tc>
      </w:tr>
      <w:tr w:rsidR="005F4AEB" w:rsidRPr="00B817C7" w14:paraId="176CACB1" w14:textId="77777777" w:rsidTr="00A63C71">
        <w:trPr>
          <w:trHeight w:val="983"/>
          <w:jc w:val="center"/>
        </w:trPr>
        <w:tc>
          <w:tcPr>
            <w:tcW w:w="24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14:paraId="307A58DD" w14:textId="3DBEB89F" w:rsidR="005F4AEB" w:rsidRPr="00B817C7" w:rsidRDefault="005F4AEB" w:rsidP="00A63C71">
            <w:pPr>
              <w:widowControl w:val="0"/>
              <w:spacing w:after="0" w:line="240" w:lineRule="auto"/>
              <w:ind w:left="-82"/>
              <w:jc w:val="both"/>
              <w:rPr>
                <w:rFonts w:ascii="Times New Roman" w:hAnsi="Times New Roman" w:cs="Times New Roman"/>
                <w:b/>
                <w:bCs/>
              </w:rPr>
            </w:pPr>
            <w:hyperlink r:id="rId24" w:history="1">
              <w:r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>Návrh rozhodnutí Rady o postoji, který má být jménem Unie přijat na Světovém fóru pro harmonizaci předpisů o vozidlech Evropské hospodářské komise Organizace spojených národů, pokud jde o návrhy předpisů OSN z</w:t>
              </w:r>
              <w:r w:rsidR="00200DC5"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> </w:t>
              </w:r>
              <w:r w:rsidR="009F6C2B"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>listopadu</w:t>
              </w:r>
              <w:r w:rsidR="00200DC5" w:rsidRPr="00B025A4">
                <w:rPr>
                  <w:rStyle w:val="Hypertextovodkaz"/>
                  <w:rFonts w:ascii="Times New Roman" w:eastAsia="Times New Roman" w:hAnsi="Times New Roman" w:cs="Times New Roman"/>
                  <w:b/>
                  <w:bCs/>
                  <w:lang w:eastAsia="cs-CZ"/>
                </w:rPr>
                <w:t xml:space="preserve"> 2025</w:t>
              </w:r>
            </w:hyperlink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AFF106" w14:textId="5FF256CF" w:rsidR="005F4AEB" w:rsidRPr="00B817C7" w:rsidRDefault="00CF6EBF" w:rsidP="00A63C7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B817C7">
              <w:rPr>
                <w:rFonts w:ascii="Times New Roman" w:eastAsia="Times New Roman" w:hAnsi="Times New Roman" w:cs="Times New Roman"/>
                <w:lang w:eastAsia="zh-CN"/>
              </w:rPr>
              <w:t xml:space="preserve">PS G7 - </w:t>
            </w:r>
            <w:r w:rsidR="005F4AEB" w:rsidRPr="00B817C7">
              <w:rPr>
                <w:rFonts w:ascii="Times New Roman" w:eastAsia="Times New Roman" w:hAnsi="Times New Roman" w:cs="Times New Roman"/>
                <w:lang w:eastAsia="zh-CN"/>
              </w:rPr>
              <w:t>ÚNMZ/MD</w:t>
            </w:r>
          </w:p>
        </w:tc>
        <w:tc>
          <w:tcPr>
            <w:tcW w:w="1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212F3B" w14:textId="2569B9BF" w:rsidR="005F4AEB" w:rsidRPr="00B817C7" w:rsidRDefault="00A8248C" w:rsidP="00A63C71">
            <w:pPr>
              <w:pStyle w:val="paragraph"/>
              <w:widowControl w:val="0"/>
              <w:spacing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Součástí EU legislativy v rámci schvalování vozidel je velké množství předpisů OSN, které jsou zapracovány do unijní legislativy. V současné době existuje cca 170 technických předpisů OSN, které jsou pravidelně aktualizovány a případně jsou vytvářeny i nové předpisy. Výsledné hlasování o těchto předpisech probíhá v rámci skupiny WP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.</w:t>
            </w:r>
            <w:r w:rsidRPr="00B817C7">
              <w:rPr>
                <w:rFonts w:eastAsiaTheme="minorHAnsi"/>
                <w:sz w:val="22"/>
                <w:szCs w:val="22"/>
                <w:lang w:eastAsia="en-US"/>
              </w:rPr>
              <w:t>29 (Světové fórum pro harmonizaci předpisů týkajících se vozidel), kterého se účastní nejen zástupci signatářských států, ale i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 xml:space="preserve"> EU. Postoje, které mají být jménem EU na WP.29 přijímány, jsou </w:t>
            </w:r>
            <w:r w:rsidR="003C1DC6">
              <w:rPr>
                <w:rFonts w:eastAsiaTheme="minorHAnsi"/>
                <w:sz w:val="22"/>
                <w:szCs w:val="22"/>
                <w:lang w:eastAsia="en-US"/>
              </w:rPr>
              <w:t xml:space="preserve">také dále </w:t>
            </w:r>
            <w:r w:rsidR="00D55B3A" w:rsidRPr="00B817C7">
              <w:rPr>
                <w:rFonts w:eastAsiaTheme="minorHAnsi"/>
                <w:sz w:val="22"/>
                <w:szCs w:val="22"/>
                <w:lang w:eastAsia="en-US"/>
              </w:rPr>
              <w:t>projednávány v rámci PS G7.</w:t>
            </w:r>
          </w:p>
          <w:p w14:paraId="58BE4BBE" w14:textId="31711BB6" w:rsidR="00877225" w:rsidRPr="00B817C7" w:rsidRDefault="00D55B3A" w:rsidP="0074094B">
            <w:pPr>
              <w:pStyle w:val="paragraph"/>
              <w:widowControl w:val="0"/>
              <w:spacing w:before="0" w:beforeAutospacing="0" w:after="0" w:afterAutospacing="0"/>
              <w:jc w:val="both"/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</w:pPr>
            <w:r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Předmětný návrh rozhodnutí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, </w:t>
            </w:r>
            <w:r w:rsidR="00683549" w:rsidRPr="009F6C2B">
              <w:rPr>
                <w:i/>
                <w:iCs/>
                <w:sz w:val="20"/>
                <w:szCs w:val="20"/>
              </w:rPr>
              <w:t xml:space="preserve">který má být jménem </w:t>
            </w:r>
            <w:r w:rsidR="00683549" w:rsidRPr="00B817C7">
              <w:rPr>
                <w:i/>
                <w:iCs/>
                <w:sz w:val="20"/>
                <w:szCs w:val="20"/>
              </w:rPr>
              <w:t>EU</w:t>
            </w:r>
            <w:r w:rsidR="004554D9" w:rsidRPr="00B817C7">
              <w:rPr>
                <w:i/>
                <w:iCs/>
                <w:sz w:val="20"/>
                <w:szCs w:val="20"/>
              </w:rPr>
              <w:t xml:space="preserve"> </w:t>
            </w:r>
            <w:r w:rsidR="00683549" w:rsidRPr="009F6C2B">
              <w:rPr>
                <w:i/>
                <w:iCs/>
                <w:sz w:val="20"/>
                <w:szCs w:val="20"/>
              </w:rPr>
              <w:t>zaujat na Světovém fóru pro harmonizaci předpisů pro vozidla Evropské hospodářské komise OSN (WP.29</w:t>
            </w:r>
            <w:r w:rsidR="006E74D3" w:rsidRPr="009F6C2B">
              <w:rPr>
                <w:i/>
                <w:iCs/>
                <w:sz w:val="20"/>
                <w:szCs w:val="20"/>
              </w:rPr>
              <w:t>)</w:t>
            </w:r>
            <w:r w:rsidR="006E74D3" w:rsidRPr="00877225">
              <w:rPr>
                <w:i/>
                <w:iCs/>
                <w:sz w:val="20"/>
                <w:szCs w:val="20"/>
              </w:rPr>
              <w:t>, které se uskuteční v Ženevě ve dnech 11. - 14. listopadu 2025.</w:t>
            </w:r>
            <w:r w:rsidR="00683549" w:rsidRPr="00B817C7">
              <w:rPr>
                <w:i/>
                <w:iCs/>
                <w:sz w:val="20"/>
                <w:szCs w:val="20"/>
              </w:rPr>
              <w:t xml:space="preserve">, </w:t>
            </w:r>
            <w:r w:rsidR="009F6C2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neformálně </w:t>
            </w:r>
            <w:r w:rsidR="0035734A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prezentovala 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EK </w:t>
            </w:r>
            <w:r w:rsidR="0035734A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na</w:t>
            </w:r>
            <w:r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PS G7 </w:t>
            </w:r>
            <w:r w:rsidR="009F6C2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dne 24. 9. 2025</w:t>
            </w:r>
            <w:r w:rsidR="00DA10A2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.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Jeho formální prezentace </w:t>
            </w:r>
            <w:r w:rsidR="0074094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proběh</w:t>
            </w:r>
            <w:r w:rsidR="0074094B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la</w:t>
            </w:r>
            <w:r w:rsidR="0074094B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 xml:space="preserve"> </w:t>
            </w:r>
            <w:r w:rsidR="00683549" w:rsidRPr="00B817C7">
              <w:rPr>
                <w:rFonts w:eastAsiaTheme="minorHAnsi"/>
                <w:i/>
                <w:iCs/>
                <w:sz w:val="20"/>
                <w:szCs w:val="20"/>
                <w:lang w:eastAsia="en-US"/>
              </w:rPr>
              <w:t>na PS G7 dne 8. 10. 2025.</w:t>
            </w:r>
            <w:r w:rsidR="0074094B">
              <w:rPr>
                <w:i/>
                <w:iCs/>
                <w:sz w:val="20"/>
                <w:szCs w:val="20"/>
              </w:rPr>
              <w:t xml:space="preserve"> Po zohlednění proběhlé diskuse a zaslaných</w:t>
            </w:r>
            <w:r w:rsidR="006E74D3">
              <w:rPr>
                <w:i/>
                <w:iCs/>
                <w:sz w:val="20"/>
                <w:szCs w:val="20"/>
              </w:rPr>
              <w:t xml:space="preserve"> připomínek ČS </w:t>
            </w:r>
            <w:r w:rsidR="00AD7385">
              <w:rPr>
                <w:i/>
                <w:iCs/>
                <w:sz w:val="20"/>
                <w:szCs w:val="20"/>
              </w:rPr>
              <w:t xml:space="preserve">připravilo </w:t>
            </w:r>
            <w:r w:rsidR="006E74D3">
              <w:rPr>
                <w:i/>
                <w:iCs/>
                <w:sz w:val="20"/>
                <w:szCs w:val="20"/>
              </w:rPr>
              <w:t xml:space="preserve">PRES </w:t>
            </w:r>
            <w:r w:rsidR="0074094B">
              <w:rPr>
                <w:i/>
                <w:iCs/>
                <w:sz w:val="20"/>
                <w:szCs w:val="20"/>
              </w:rPr>
              <w:t>nový kompromisní text</w:t>
            </w:r>
            <w:r w:rsidR="00AD7385">
              <w:rPr>
                <w:i/>
                <w:iCs/>
                <w:sz w:val="20"/>
                <w:szCs w:val="20"/>
              </w:rPr>
              <w:t xml:space="preserve">, který byl schválen na </w:t>
            </w:r>
            <w:r w:rsidR="0074094B">
              <w:rPr>
                <w:i/>
                <w:iCs/>
                <w:sz w:val="20"/>
                <w:szCs w:val="20"/>
              </w:rPr>
              <w:t xml:space="preserve">Coreperu I </w:t>
            </w:r>
            <w:r w:rsidR="00BE58D7">
              <w:rPr>
                <w:i/>
                <w:iCs/>
                <w:sz w:val="20"/>
                <w:szCs w:val="20"/>
              </w:rPr>
              <w:t xml:space="preserve">dne </w:t>
            </w:r>
            <w:r w:rsidR="0074094B">
              <w:rPr>
                <w:i/>
                <w:iCs/>
                <w:sz w:val="20"/>
                <w:szCs w:val="20"/>
              </w:rPr>
              <w:t xml:space="preserve">22. 10. 2025 a </w:t>
            </w:r>
            <w:r w:rsidR="00AD7385">
              <w:rPr>
                <w:i/>
                <w:iCs/>
                <w:sz w:val="20"/>
                <w:szCs w:val="20"/>
              </w:rPr>
              <w:t xml:space="preserve">bude předložen </w:t>
            </w:r>
            <w:r w:rsidR="0074094B">
              <w:rPr>
                <w:i/>
                <w:iCs/>
                <w:sz w:val="20"/>
                <w:szCs w:val="20"/>
              </w:rPr>
              <w:t xml:space="preserve">Radě </w:t>
            </w:r>
            <w:r w:rsidR="00AD7385">
              <w:rPr>
                <w:i/>
                <w:iCs/>
                <w:sz w:val="20"/>
                <w:szCs w:val="20"/>
              </w:rPr>
              <w:t xml:space="preserve">pro zemědělství dne </w:t>
            </w:r>
            <w:r w:rsidR="0074094B">
              <w:rPr>
                <w:i/>
                <w:iCs/>
                <w:sz w:val="20"/>
                <w:szCs w:val="20"/>
              </w:rPr>
              <w:t xml:space="preserve">28. 10. 2025 v částech bez diskuse. </w:t>
            </w:r>
          </w:p>
        </w:tc>
      </w:tr>
    </w:tbl>
    <w:p w14:paraId="2597862D" w14:textId="2F6EF88B" w:rsidR="007D78E5" w:rsidRPr="00B817C7" w:rsidRDefault="007D78E5" w:rsidP="005F4AEB">
      <w:pPr>
        <w:spacing w:after="0" w:line="240" w:lineRule="auto"/>
        <w:rPr>
          <w:rStyle w:val="Siln"/>
          <w:rFonts w:ascii="Times New Roman" w:eastAsiaTheme="majorEastAsia" w:hAnsi="Times New Roman" w:cs="Times New Roman"/>
          <w:b w:val="0"/>
          <w:bCs w:val="0"/>
          <w:u w:val="single"/>
          <w:lang w:eastAsia="cs-CZ"/>
        </w:rPr>
      </w:pPr>
    </w:p>
    <w:sectPr w:rsidR="007D78E5" w:rsidRPr="00B817C7" w:rsidSect="00711EE5">
      <w:footerReference w:type="default" r:id="rId25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98529" w14:textId="77777777" w:rsidR="005E0CE5" w:rsidRPr="00F47881" w:rsidRDefault="005E0CE5" w:rsidP="00671A90">
      <w:pPr>
        <w:spacing w:after="0" w:line="240" w:lineRule="auto"/>
      </w:pPr>
      <w:r w:rsidRPr="00F47881">
        <w:separator/>
      </w:r>
    </w:p>
  </w:endnote>
  <w:endnote w:type="continuationSeparator" w:id="0">
    <w:p w14:paraId="142F00C0" w14:textId="77777777" w:rsidR="005E0CE5" w:rsidRPr="00F47881" w:rsidRDefault="005E0CE5" w:rsidP="00671A90">
      <w:pPr>
        <w:spacing w:after="0" w:line="240" w:lineRule="auto"/>
      </w:pPr>
      <w:r w:rsidRPr="00F478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34635"/>
      <w:docPartObj>
        <w:docPartGallery w:val="Page Numbers (Bottom of Page)"/>
        <w:docPartUnique/>
      </w:docPartObj>
    </w:sdtPr>
    <w:sdtEndPr/>
    <w:sdtContent>
      <w:p w14:paraId="73096676" w14:textId="1AECD59F" w:rsidR="007C1983" w:rsidRDefault="007C198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1D0EED" w14:textId="77777777" w:rsidR="007C1983" w:rsidRDefault="007C198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12DE4" w14:textId="77777777" w:rsidR="005E0CE5" w:rsidRPr="00F47881" w:rsidRDefault="005E0CE5" w:rsidP="00671A90">
      <w:pPr>
        <w:spacing w:after="0" w:line="240" w:lineRule="auto"/>
      </w:pPr>
      <w:r w:rsidRPr="00F47881">
        <w:separator/>
      </w:r>
    </w:p>
  </w:footnote>
  <w:footnote w:type="continuationSeparator" w:id="0">
    <w:p w14:paraId="02E93DF5" w14:textId="77777777" w:rsidR="005E0CE5" w:rsidRPr="00F47881" w:rsidRDefault="005E0CE5" w:rsidP="00671A90">
      <w:pPr>
        <w:spacing w:after="0" w:line="240" w:lineRule="auto"/>
      </w:pPr>
      <w:r w:rsidRPr="00F4788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10121"/>
    <w:multiLevelType w:val="hybridMultilevel"/>
    <w:tmpl w:val="CC347C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D161A"/>
    <w:multiLevelType w:val="hybridMultilevel"/>
    <w:tmpl w:val="CA743C78"/>
    <w:lvl w:ilvl="0" w:tplc="FCC49E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93505"/>
    <w:multiLevelType w:val="hybridMultilevel"/>
    <w:tmpl w:val="6E4A7140"/>
    <w:lvl w:ilvl="0" w:tplc="B9CE91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503938"/>
    <w:multiLevelType w:val="hybridMultilevel"/>
    <w:tmpl w:val="11D68F80"/>
    <w:lvl w:ilvl="0" w:tplc="225EFB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A092B"/>
    <w:multiLevelType w:val="hybridMultilevel"/>
    <w:tmpl w:val="C71895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F73CE7"/>
    <w:multiLevelType w:val="hybridMultilevel"/>
    <w:tmpl w:val="6A8A9C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83E37"/>
    <w:multiLevelType w:val="multilevel"/>
    <w:tmpl w:val="111A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8204FD"/>
    <w:multiLevelType w:val="multilevel"/>
    <w:tmpl w:val="1856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366812">
    <w:abstractNumId w:val="7"/>
  </w:num>
  <w:num w:numId="2" w16cid:durableId="1906604990">
    <w:abstractNumId w:val="6"/>
  </w:num>
  <w:num w:numId="3" w16cid:durableId="1829126413">
    <w:abstractNumId w:val="4"/>
  </w:num>
  <w:num w:numId="4" w16cid:durableId="110517551">
    <w:abstractNumId w:val="5"/>
  </w:num>
  <w:num w:numId="5" w16cid:durableId="2005552624">
    <w:abstractNumId w:val="2"/>
  </w:num>
  <w:num w:numId="6" w16cid:durableId="1495412122">
    <w:abstractNumId w:val="0"/>
  </w:num>
  <w:num w:numId="7" w16cid:durableId="1285889462">
    <w:abstractNumId w:val="1"/>
  </w:num>
  <w:num w:numId="8" w16cid:durableId="14587961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0F7"/>
    <w:rsid w:val="00006B93"/>
    <w:rsid w:val="000149E4"/>
    <w:rsid w:val="0002074D"/>
    <w:rsid w:val="000214CF"/>
    <w:rsid w:val="000262B0"/>
    <w:rsid w:val="00036213"/>
    <w:rsid w:val="0004687F"/>
    <w:rsid w:val="00047425"/>
    <w:rsid w:val="00073143"/>
    <w:rsid w:val="000761CC"/>
    <w:rsid w:val="00082258"/>
    <w:rsid w:val="00084DEB"/>
    <w:rsid w:val="00092523"/>
    <w:rsid w:val="000B4372"/>
    <w:rsid w:val="000C47E3"/>
    <w:rsid w:val="000D6DCA"/>
    <w:rsid w:val="000E7087"/>
    <w:rsid w:val="000F6C41"/>
    <w:rsid w:val="000F7AA8"/>
    <w:rsid w:val="001062A8"/>
    <w:rsid w:val="00107821"/>
    <w:rsid w:val="00110449"/>
    <w:rsid w:val="00111ACD"/>
    <w:rsid w:val="0013151F"/>
    <w:rsid w:val="00133885"/>
    <w:rsid w:val="00155A5D"/>
    <w:rsid w:val="00157603"/>
    <w:rsid w:val="00167A4C"/>
    <w:rsid w:val="00173334"/>
    <w:rsid w:val="0018512D"/>
    <w:rsid w:val="00190B25"/>
    <w:rsid w:val="00190D80"/>
    <w:rsid w:val="001910A1"/>
    <w:rsid w:val="001934B2"/>
    <w:rsid w:val="001A0D7E"/>
    <w:rsid w:val="001A287E"/>
    <w:rsid w:val="001C4736"/>
    <w:rsid w:val="001C6188"/>
    <w:rsid w:val="001D17CD"/>
    <w:rsid w:val="001D1CFA"/>
    <w:rsid w:val="001D5677"/>
    <w:rsid w:val="001E3815"/>
    <w:rsid w:val="001E3E29"/>
    <w:rsid w:val="00200AAC"/>
    <w:rsid w:val="00200DC5"/>
    <w:rsid w:val="002101BF"/>
    <w:rsid w:val="002103EE"/>
    <w:rsid w:val="002241FB"/>
    <w:rsid w:val="00225B03"/>
    <w:rsid w:val="00226DA2"/>
    <w:rsid w:val="002421A2"/>
    <w:rsid w:val="002433A1"/>
    <w:rsid w:val="00247576"/>
    <w:rsid w:val="0025389B"/>
    <w:rsid w:val="00256083"/>
    <w:rsid w:val="00264BD0"/>
    <w:rsid w:val="00267562"/>
    <w:rsid w:val="00270D2E"/>
    <w:rsid w:val="00275199"/>
    <w:rsid w:val="0027721B"/>
    <w:rsid w:val="00280758"/>
    <w:rsid w:val="002A4AC9"/>
    <w:rsid w:val="002F33AC"/>
    <w:rsid w:val="002F386F"/>
    <w:rsid w:val="0030455E"/>
    <w:rsid w:val="0030597F"/>
    <w:rsid w:val="00306F0C"/>
    <w:rsid w:val="00310C7D"/>
    <w:rsid w:val="00312DA5"/>
    <w:rsid w:val="00315018"/>
    <w:rsid w:val="003200B0"/>
    <w:rsid w:val="00323B55"/>
    <w:rsid w:val="00326663"/>
    <w:rsid w:val="00334D35"/>
    <w:rsid w:val="00334F0E"/>
    <w:rsid w:val="00336C6E"/>
    <w:rsid w:val="0035734A"/>
    <w:rsid w:val="00361FEC"/>
    <w:rsid w:val="00374945"/>
    <w:rsid w:val="00381F7B"/>
    <w:rsid w:val="00385BEC"/>
    <w:rsid w:val="00386AAE"/>
    <w:rsid w:val="003B3B37"/>
    <w:rsid w:val="003C1DC6"/>
    <w:rsid w:val="003C334D"/>
    <w:rsid w:val="003D6FE1"/>
    <w:rsid w:val="003E359A"/>
    <w:rsid w:val="003F0FD5"/>
    <w:rsid w:val="00404EE8"/>
    <w:rsid w:val="00423506"/>
    <w:rsid w:val="00440162"/>
    <w:rsid w:val="004441BB"/>
    <w:rsid w:val="0044674E"/>
    <w:rsid w:val="00453B64"/>
    <w:rsid w:val="004549E4"/>
    <w:rsid w:val="004554D9"/>
    <w:rsid w:val="004658A6"/>
    <w:rsid w:val="00481702"/>
    <w:rsid w:val="00491916"/>
    <w:rsid w:val="00494275"/>
    <w:rsid w:val="00494A27"/>
    <w:rsid w:val="004A1E50"/>
    <w:rsid w:val="004A40A9"/>
    <w:rsid w:val="004B2D7F"/>
    <w:rsid w:val="004B4FDB"/>
    <w:rsid w:val="004B6FCB"/>
    <w:rsid w:val="004C5A8B"/>
    <w:rsid w:val="004D2241"/>
    <w:rsid w:val="004D35E1"/>
    <w:rsid w:val="004D40AE"/>
    <w:rsid w:val="004D727C"/>
    <w:rsid w:val="004E7022"/>
    <w:rsid w:val="005054BA"/>
    <w:rsid w:val="00515075"/>
    <w:rsid w:val="00517636"/>
    <w:rsid w:val="00526B50"/>
    <w:rsid w:val="00545A38"/>
    <w:rsid w:val="00555389"/>
    <w:rsid w:val="0055618E"/>
    <w:rsid w:val="00570754"/>
    <w:rsid w:val="005707DD"/>
    <w:rsid w:val="00572261"/>
    <w:rsid w:val="005765CC"/>
    <w:rsid w:val="00597D0B"/>
    <w:rsid w:val="005B1742"/>
    <w:rsid w:val="005B556B"/>
    <w:rsid w:val="005D1597"/>
    <w:rsid w:val="005E0CE5"/>
    <w:rsid w:val="005F4AEB"/>
    <w:rsid w:val="00602681"/>
    <w:rsid w:val="00604BE8"/>
    <w:rsid w:val="00634124"/>
    <w:rsid w:val="00644169"/>
    <w:rsid w:val="0064462F"/>
    <w:rsid w:val="00651892"/>
    <w:rsid w:val="00671A90"/>
    <w:rsid w:val="00675E18"/>
    <w:rsid w:val="00677344"/>
    <w:rsid w:val="0067793D"/>
    <w:rsid w:val="00683549"/>
    <w:rsid w:val="00687072"/>
    <w:rsid w:val="006A3B52"/>
    <w:rsid w:val="006A40DA"/>
    <w:rsid w:val="006A5248"/>
    <w:rsid w:val="006A702B"/>
    <w:rsid w:val="006B3F9D"/>
    <w:rsid w:val="006B58EF"/>
    <w:rsid w:val="006C4649"/>
    <w:rsid w:val="006C59AC"/>
    <w:rsid w:val="006D793E"/>
    <w:rsid w:val="006E3E8B"/>
    <w:rsid w:val="006E74D3"/>
    <w:rsid w:val="006F34CA"/>
    <w:rsid w:val="006F435F"/>
    <w:rsid w:val="00700914"/>
    <w:rsid w:val="00706CC0"/>
    <w:rsid w:val="007108AF"/>
    <w:rsid w:val="007114DE"/>
    <w:rsid w:val="00711EE5"/>
    <w:rsid w:val="0074094B"/>
    <w:rsid w:val="00743FE8"/>
    <w:rsid w:val="00767E48"/>
    <w:rsid w:val="00772A88"/>
    <w:rsid w:val="00781155"/>
    <w:rsid w:val="00782A46"/>
    <w:rsid w:val="007920E1"/>
    <w:rsid w:val="007A2FA5"/>
    <w:rsid w:val="007A52D9"/>
    <w:rsid w:val="007B1C97"/>
    <w:rsid w:val="007B535C"/>
    <w:rsid w:val="007B6D1D"/>
    <w:rsid w:val="007B6F4D"/>
    <w:rsid w:val="007C1983"/>
    <w:rsid w:val="007C215D"/>
    <w:rsid w:val="007C6C12"/>
    <w:rsid w:val="007D78E5"/>
    <w:rsid w:val="007E0757"/>
    <w:rsid w:val="007E5881"/>
    <w:rsid w:val="007E7C72"/>
    <w:rsid w:val="007F3E05"/>
    <w:rsid w:val="007F3E8A"/>
    <w:rsid w:val="007F4B49"/>
    <w:rsid w:val="007F61B9"/>
    <w:rsid w:val="007F7D28"/>
    <w:rsid w:val="00831B17"/>
    <w:rsid w:val="00840121"/>
    <w:rsid w:val="00846977"/>
    <w:rsid w:val="00846A36"/>
    <w:rsid w:val="00862950"/>
    <w:rsid w:val="00877225"/>
    <w:rsid w:val="00883871"/>
    <w:rsid w:val="00887558"/>
    <w:rsid w:val="00897E6F"/>
    <w:rsid w:val="008A13DC"/>
    <w:rsid w:val="008A5E41"/>
    <w:rsid w:val="008A6A5C"/>
    <w:rsid w:val="008B07D0"/>
    <w:rsid w:val="008B2681"/>
    <w:rsid w:val="008B2B6D"/>
    <w:rsid w:val="008B2BA4"/>
    <w:rsid w:val="008C0389"/>
    <w:rsid w:val="008C3A01"/>
    <w:rsid w:val="008D1C44"/>
    <w:rsid w:val="008D203F"/>
    <w:rsid w:val="008D6FD5"/>
    <w:rsid w:val="008E62DF"/>
    <w:rsid w:val="008E64C5"/>
    <w:rsid w:val="008E7C95"/>
    <w:rsid w:val="008E7E52"/>
    <w:rsid w:val="008F2F48"/>
    <w:rsid w:val="00903BEA"/>
    <w:rsid w:val="00904F35"/>
    <w:rsid w:val="009103A0"/>
    <w:rsid w:val="00912CEE"/>
    <w:rsid w:val="00915382"/>
    <w:rsid w:val="00915492"/>
    <w:rsid w:val="0092302A"/>
    <w:rsid w:val="0093519A"/>
    <w:rsid w:val="009373B6"/>
    <w:rsid w:val="009461FF"/>
    <w:rsid w:val="00965CB9"/>
    <w:rsid w:val="0097286A"/>
    <w:rsid w:val="00973413"/>
    <w:rsid w:val="00975E6C"/>
    <w:rsid w:val="009807C6"/>
    <w:rsid w:val="009828D9"/>
    <w:rsid w:val="00982EC5"/>
    <w:rsid w:val="00986033"/>
    <w:rsid w:val="00991E03"/>
    <w:rsid w:val="00995D36"/>
    <w:rsid w:val="009A11FE"/>
    <w:rsid w:val="009A2D1B"/>
    <w:rsid w:val="009B6622"/>
    <w:rsid w:val="009D2DB9"/>
    <w:rsid w:val="009E7FC9"/>
    <w:rsid w:val="009F1927"/>
    <w:rsid w:val="009F6C2B"/>
    <w:rsid w:val="00A07487"/>
    <w:rsid w:val="00A12C3C"/>
    <w:rsid w:val="00A62519"/>
    <w:rsid w:val="00A636EC"/>
    <w:rsid w:val="00A63C71"/>
    <w:rsid w:val="00A71660"/>
    <w:rsid w:val="00A72BA4"/>
    <w:rsid w:val="00A73EBD"/>
    <w:rsid w:val="00A76C6B"/>
    <w:rsid w:val="00A7735D"/>
    <w:rsid w:val="00A8093A"/>
    <w:rsid w:val="00A8248C"/>
    <w:rsid w:val="00A97494"/>
    <w:rsid w:val="00AA16EC"/>
    <w:rsid w:val="00AA1D9D"/>
    <w:rsid w:val="00AB41F7"/>
    <w:rsid w:val="00AB449C"/>
    <w:rsid w:val="00AB5AD4"/>
    <w:rsid w:val="00AC4B08"/>
    <w:rsid w:val="00AD3DC2"/>
    <w:rsid w:val="00AD7385"/>
    <w:rsid w:val="00AE0B53"/>
    <w:rsid w:val="00AE4DCC"/>
    <w:rsid w:val="00AF1FF4"/>
    <w:rsid w:val="00B025A4"/>
    <w:rsid w:val="00B14594"/>
    <w:rsid w:val="00B17025"/>
    <w:rsid w:val="00B20C56"/>
    <w:rsid w:val="00B32563"/>
    <w:rsid w:val="00B46237"/>
    <w:rsid w:val="00B46314"/>
    <w:rsid w:val="00B53258"/>
    <w:rsid w:val="00B5705C"/>
    <w:rsid w:val="00B65F9A"/>
    <w:rsid w:val="00B817C7"/>
    <w:rsid w:val="00B95955"/>
    <w:rsid w:val="00B96FE0"/>
    <w:rsid w:val="00BB010C"/>
    <w:rsid w:val="00BB0B91"/>
    <w:rsid w:val="00BC180B"/>
    <w:rsid w:val="00BC2B1D"/>
    <w:rsid w:val="00BD32AA"/>
    <w:rsid w:val="00BD7B56"/>
    <w:rsid w:val="00BE1E7F"/>
    <w:rsid w:val="00BE58D7"/>
    <w:rsid w:val="00BF1E20"/>
    <w:rsid w:val="00C02C78"/>
    <w:rsid w:val="00C07EB9"/>
    <w:rsid w:val="00C11D0C"/>
    <w:rsid w:val="00C1780F"/>
    <w:rsid w:val="00C26B2D"/>
    <w:rsid w:val="00C31A64"/>
    <w:rsid w:val="00C34210"/>
    <w:rsid w:val="00C40088"/>
    <w:rsid w:val="00C52AE4"/>
    <w:rsid w:val="00C55F1A"/>
    <w:rsid w:val="00C60D7F"/>
    <w:rsid w:val="00C60FF9"/>
    <w:rsid w:val="00C7231C"/>
    <w:rsid w:val="00C77322"/>
    <w:rsid w:val="00C84E7E"/>
    <w:rsid w:val="00C8523D"/>
    <w:rsid w:val="00C92F2C"/>
    <w:rsid w:val="00CA4EBF"/>
    <w:rsid w:val="00CB0286"/>
    <w:rsid w:val="00CB6F66"/>
    <w:rsid w:val="00CC30F7"/>
    <w:rsid w:val="00CC6F5D"/>
    <w:rsid w:val="00CC7551"/>
    <w:rsid w:val="00CC7A75"/>
    <w:rsid w:val="00CD0106"/>
    <w:rsid w:val="00CD03D7"/>
    <w:rsid w:val="00CD1894"/>
    <w:rsid w:val="00CD2170"/>
    <w:rsid w:val="00CF3CBE"/>
    <w:rsid w:val="00CF68EC"/>
    <w:rsid w:val="00CF6EBF"/>
    <w:rsid w:val="00D0427D"/>
    <w:rsid w:val="00D0768D"/>
    <w:rsid w:val="00D1306B"/>
    <w:rsid w:val="00D14770"/>
    <w:rsid w:val="00D17DAF"/>
    <w:rsid w:val="00D2060A"/>
    <w:rsid w:val="00D25B9F"/>
    <w:rsid w:val="00D27C77"/>
    <w:rsid w:val="00D3093B"/>
    <w:rsid w:val="00D32282"/>
    <w:rsid w:val="00D377DA"/>
    <w:rsid w:val="00D40572"/>
    <w:rsid w:val="00D412B7"/>
    <w:rsid w:val="00D41888"/>
    <w:rsid w:val="00D46331"/>
    <w:rsid w:val="00D47685"/>
    <w:rsid w:val="00D55B3A"/>
    <w:rsid w:val="00D677A3"/>
    <w:rsid w:val="00D71B96"/>
    <w:rsid w:val="00D72163"/>
    <w:rsid w:val="00D80993"/>
    <w:rsid w:val="00D811BF"/>
    <w:rsid w:val="00D81833"/>
    <w:rsid w:val="00D81B3B"/>
    <w:rsid w:val="00D91E04"/>
    <w:rsid w:val="00D92F42"/>
    <w:rsid w:val="00D94007"/>
    <w:rsid w:val="00D946E7"/>
    <w:rsid w:val="00DA10A2"/>
    <w:rsid w:val="00DA3E64"/>
    <w:rsid w:val="00DA5E92"/>
    <w:rsid w:val="00DA6007"/>
    <w:rsid w:val="00DA7C3F"/>
    <w:rsid w:val="00DC75C2"/>
    <w:rsid w:val="00E01AA3"/>
    <w:rsid w:val="00E04090"/>
    <w:rsid w:val="00E06F19"/>
    <w:rsid w:val="00E074B4"/>
    <w:rsid w:val="00E1505E"/>
    <w:rsid w:val="00E2120F"/>
    <w:rsid w:val="00E341DB"/>
    <w:rsid w:val="00E342AB"/>
    <w:rsid w:val="00E36040"/>
    <w:rsid w:val="00E536F2"/>
    <w:rsid w:val="00EA0C18"/>
    <w:rsid w:val="00EA277F"/>
    <w:rsid w:val="00EA345A"/>
    <w:rsid w:val="00EA6A2C"/>
    <w:rsid w:val="00EC2DF5"/>
    <w:rsid w:val="00EE5AFD"/>
    <w:rsid w:val="00F03F4C"/>
    <w:rsid w:val="00F0445B"/>
    <w:rsid w:val="00F046FB"/>
    <w:rsid w:val="00F078A3"/>
    <w:rsid w:val="00F13DBE"/>
    <w:rsid w:val="00F141D9"/>
    <w:rsid w:val="00F34EC7"/>
    <w:rsid w:val="00F35A5E"/>
    <w:rsid w:val="00F4217F"/>
    <w:rsid w:val="00F44A12"/>
    <w:rsid w:val="00F44B7B"/>
    <w:rsid w:val="00F47881"/>
    <w:rsid w:val="00F53753"/>
    <w:rsid w:val="00F61CC9"/>
    <w:rsid w:val="00F631E4"/>
    <w:rsid w:val="00F671FD"/>
    <w:rsid w:val="00F80AAD"/>
    <w:rsid w:val="00F80DE2"/>
    <w:rsid w:val="00F90FCA"/>
    <w:rsid w:val="00F97FC3"/>
    <w:rsid w:val="00FA206C"/>
    <w:rsid w:val="00FC09EC"/>
    <w:rsid w:val="00FC1830"/>
    <w:rsid w:val="00FE4159"/>
    <w:rsid w:val="00FF0AD4"/>
    <w:rsid w:val="00FF102F"/>
    <w:rsid w:val="00FF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926CB"/>
  <w15:chartTrackingRefBased/>
  <w15:docId w15:val="{AEA8D64D-DC6B-42DF-8BA9-936DCC24D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94275"/>
  </w:style>
  <w:style w:type="paragraph" w:styleId="Nadpis1">
    <w:name w:val="heading 1"/>
    <w:basedOn w:val="Normln"/>
    <w:link w:val="Nadpis1Char"/>
    <w:uiPriority w:val="9"/>
    <w:qFormat/>
    <w:rsid w:val="00CC30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C30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C30F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CC30F7"/>
    <w:rPr>
      <w:color w:val="0000FF"/>
      <w:u w:val="single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C30F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iln">
    <w:name w:val="Strong"/>
    <w:basedOn w:val="Standardnpsmoodstavce"/>
    <w:uiPriority w:val="22"/>
    <w:qFormat/>
    <w:rsid w:val="00CC30F7"/>
    <w:rPr>
      <w:b/>
      <w:bCs/>
    </w:rPr>
  </w:style>
  <w:style w:type="character" w:customStyle="1" w:styleId="vyskyt">
    <w:name w:val="vyskyt"/>
    <w:basedOn w:val="Standardnpsmoodstavce"/>
    <w:rsid w:val="00CC30F7"/>
  </w:style>
  <w:style w:type="paragraph" w:styleId="Normlnweb">
    <w:name w:val="Normal (Web)"/>
    <w:basedOn w:val="Normln"/>
    <w:uiPriority w:val="99"/>
    <w:unhideWhenUsed/>
    <w:rsid w:val="00CC3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CC30F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C30F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C30F7"/>
    <w:rPr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CC30F7"/>
    <w:rPr>
      <w:color w:val="954F72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C30F7"/>
    <w:rPr>
      <w:color w:val="605E5C"/>
      <w:shd w:val="clear" w:color="auto" w:fill="E1DFDD"/>
    </w:rPr>
  </w:style>
  <w:style w:type="character" w:customStyle="1" w:styleId="normaltextrun">
    <w:name w:val="normaltextrun"/>
    <w:basedOn w:val="Standardnpsmoodstavce"/>
    <w:rsid w:val="00AA1D9D"/>
  </w:style>
  <w:style w:type="character" w:customStyle="1" w:styleId="eop">
    <w:name w:val="eop"/>
    <w:basedOn w:val="Standardnpsmoodstavce"/>
    <w:rsid w:val="00AA1D9D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A1D9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A1D9D"/>
    <w:rPr>
      <w:b/>
      <w:bCs/>
      <w:sz w:val="20"/>
      <w:szCs w:val="20"/>
    </w:rPr>
  </w:style>
  <w:style w:type="character" w:customStyle="1" w:styleId="superscript">
    <w:name w:val="superscript"/>
    <w:basedOn w:val="Standardnpsmoodstavce"/>
    <w:rsid w:val="0044674E"/>
  </w:style>
  <w:style w:type="paragraph" w:styleId="Revize">
    <w:name w:val="Revision"/>
    <w:hidden/>
    <w:uiPriority w:val="99"/>
    <w:semiHidden/>
    <w:rsid w:val="00555389"/>
    <w:pPr>
      <w:spacing w:after="0" w:line="240" w:lineRule="auto"/>
    </w:pPr>
  </w:style>
  <w:style w:type="paragraph" w:customStyle="1" w:styleId="li">
    <w:name w:val="li"/>
    <w:basedOn w:val="Normln"/>
    <w:rsid w:val="00111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um">
    <w:name w:val="num"/>
    <w:basedOn w:val="Standardnpsmoodstavce"/>
    <w:rsid w:val="00111ACD"/>
  </w:style>
  <w:style w:type="paragraph" w:customStyle="1" w:styleId="ChapterTitle">
    <w:name w:val="ChapterTitle"/>
    <w:basedOn w:val="Normln"/>
    <w:next w:val="Normln"/>
    <w:rsid w:val="00EA6A2C"/>
    <w:pPr>
      <w:keepNext/>
      <w:spacing w:before="120" w:after="360" w:line="240" w:lineRule="auto"/>
      <w:jc w:val="center"/>
    </w:pPr>
    <w:rPr>
      <w:rFonts w:ascii="Times New Roman" w:hAnsi="Times New Roman" w:cs="Times New Roman"/>
      <w:b/>
      <w:sz w:val="32"/>
    </w:rPr>
  </w:style>
  <w:style w:type="paragraph" w:styleId="Odstavecseseznamem">
    <w:name w:val="List Paragraph"/>
    <w:basedOn w:val="Normln"/>
    <w:uiPriority w:val="34"/>
    <w:qFormat/>
    <w:rsid w:val="00453B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ormln1">
    <w:name w:val="Normální1"/>
    <w:basedOn w:val="Normln"/>
    <w:rsid w:val="00991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podarou">
    <w:name w:val="footnote text"/>
    <w:aliases w:val="Text pozn. pod čarou_martin_ang,Schriftart: 9 pt,Schriftart: 10 pt,Schriftart: 8 pt,Char,Text pozn. pod čarou1,Char Char Char1,Char Char1,Footnote Text Char1,Footnote Char,Fußnote Char,FSR footnote Char"/>
    <w:basedOn w:val="Normln"/>
    <w:link w:val="TextpoznpodarouChar"/>
    <w:uiPriority w:val="99"/>
    <w:unhideWhenUsed/>
    <w:qFormat/>
    <w:rsid w:val="00671A9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aliases w:val="Text pozn. pod čarou_martin_ang Char,Schriftart: 9 pt Char,Schriftart: 10 pt Char,Schriftart: 8 pt Char,Char Char,Text pozn. pod čarou1 Char,Char Char Char1 Char,Char Char1 Char,Footnote Text Char1 Char,Footnote Char Char"/>
    <w:basedOn w:val="Standardnpsmoodstavce"/>
    <w:link w:val="Textpoznpodarou"/>
    <w:uiPriority w:val="99"/>
    <w:rsid w:val="00671A90"/>
    <w:rPr>
      <w:sz w:val="20"/>
      <w:szCs w:val="20"/>
    </w:rPr>
  </w:style>
  <w:style w:type="character" w:styleId="Znakapoznpodarou">
    <w:name w:val="footnote reference"/>
    <w:aliases w:val="BVI fnr,Footnote symbol,Char1,Ref,de nota al pie,Footnote,Footnote reference number,Times 10 Point,Exposant 3 Point,EN Footnote Reference,note TESI,Footnote Reference Number,E FNZ,-E Fußnotenzeichen,Footnote#,SUPERS,Footnote call"/>
    <w:link w:val="FootnotesymbolCarZchn"/>
    <w:uiPriority w:val="99"/>
    <w:unhideWhenUsed/>
    <w:qFormat/>
    <w:rsid w:val="00671A90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671A90"/>
    <w:pPr>
      <w:spacing w:line="240" w:lineRule="exact"/>
      <w:jc w:val="both"/>
    </w:pPr>
    <w:rPr>
      <w:vertAlign w:val="superscript"/>
    </w:rPr>
  </w:style>
  <w:style w:type="character" w:customStyle="1" w:styleId="dn">
    <w:name w:val="Žádný"/>
    <w:rsid w:val="004D35E1"/>
  </w:style>
  <w:style w:type="paragraph" w:customStyle="1" w:styleId="paragraph">
    <w:name w:val="paragraph"/>
    <w:basedOn w:val="Normln"/>
    <w:rsid w:val="00A71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C1983"/>
  </w:style>
  <w:style w:type="paragraph" w:styleId="Zpat">
    <w:name w:val="footer"/>
    <w:basedOn w:val="Normln"/>
    <w:link w:val="ZpatChar"/>
    <w:uiPriority w:val="99"/>
    <w:unhideWhenUsed/>
    <w:rsid w:val="007C19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C1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4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9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CS/TXT/?qid=1698927272722&amp;uri=CELEX%3A52023PC0462" TargetMode="External"/><Relationship Id="rId13" Type="http://schemas.openxmlformats.org/officeDocument/2006/relationships/hyperlink" Target="https://eur-lex.europa.eu/legal-content/CS/TXT/?uri=CELEX:52024PC0561" TargetMode="External"/><Relationship Id="rId18" Type="http://schemas.openxmlformats.org/officeDocument/2006/relationships/hyperlink" Target="https://eur-lex.europa.eu/legal-content/CS/TXT/?uri=celex%3A52025DC0030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data.consilium.europa.eu/doc/document/ST-10507-2024-INIT/en/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consilium.europa.eu/en/documents/public-register/public-register-search/?WordsInSubject=toys&amp;WordsInText=&amp;DocumentNumber=&amp;InterinstitutionalFiles=&amp;DocumentTypes=&amp;DateFrom=&amp;DateTo=&amp;MeetingDateFrom=&amp;MeetingDateTo=&amp;DocumentLanguage=EN&amp;OrderBy=DOCUMENT_DATE+DESC" TargetMode="External"/><Relationship Id="rId17" Type="http://schemas.openxmlformats.org/officeDocument/2006/relationships/hyperlink" Target="https://eur-lex.europa.eu/legal-content/EN/TXT/?uri=celex%3A52025PC0503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eur-lex.europa.eu/legal-content/EN/TXT/?uri=celex%3A52025PC0503" TargetMode="External"/><Relationship Id="rId20" Type="http://schemas.openxmlformats.org/officeDocument/2006/relationships/hyperlink" Target="https://data.consilium.europa.eu/doc/document/ST-11205-2024-INIT/en/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nsilium.europa.eu/cs/press/press-releases/2025/04/10/child-protection-council-and-parliament-strike-a-deal-on-a-law-to-make-toys-safer/" TargetMode="External"/><Relationship Id="rId24" Type="http://schemas.openxmlformats.org/officeDocument/2006/relationships/hyperlink" Target="https://www.consilium.europa.eu/en/documents/public-register/public-register-search/?WordsInSubject=&amp;WordsInText=&amp;DocumentNumber=13626%2F25&amp;InterinstitutionalFiles=&amp;DocumentTypes=&amp;DateFrom=&amp;DateTo=&amp;MeetingDateFrom=&amp;MeetingDateTo=&amp;DocumentLanguage=EN&amp;OrderBy=DOCUMENT_DATE+DES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europarl.europa.eu/doceo/document/A-10-2025-0173_EN.html" TargetMode="External"/><Relationship Id="rId23" Type="http://schemas.openxmlformats.org/officeDocument/2006/relationships/hyperlink" Target="https://www.consilium.europa.eu/en/documents/public-register/public-register-search/?WordsInSubject=detergents&amp;WordsInText=&amp;DocumentNumber=&amp;InterinstitutionalFiles=&amp;DocumentTypes=&amp;DateFrom=&amp;DateTo=&amp;MeetingDateFrom=&amp;MeetingDateTo=&amp;DocumentLanguage=EN&amp;OrderBy=DOCUMENT_DATE+DESC" TargetMode="External"/><Relationship Id="rId10" Type="http://schemas.openxmlformats.org/officeDocument/2006/relationships/hyperlink" Target="https://www.europarl.europa.eu/doceo/document/TA-9-2024-0144_EN.html" TargetMode="External"/><Relationship Id="rId19" Type="http://schemas.openxmlformats.org/officeDocument/2006/relationships/hyperlink" Target="https://www.consilium.europa.eu/en/documents/public-register/public-register-search/?WordsInSubject=common+specifications&amp;WordsInText=&amp;DocumentNumber=&amp;InterinstitutionalFiles=&amp;DocumentTypes=&amp;DateFrom=&amp;DateTo=&amp;MeetingDateFrom=&amp;MeetingDateTo=&amp;DocumentLanguage=EN&amp;OrderBy=DOCUMENT_DATE+DES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ata.consilium.europa.eu/doc/document/ST-9740-2024-REV-1/en/pdf" TargetMode="External"/><Relationship Id="rId14" Type="http://schemas.openxmlformats.org/officeDocument/2006/relationships/hyperlink" Target="https://www.consilium.europa.eu/en/documents/public-register/public-register-search/?WordsInSubject=gas+dispensers&amp;WordsInText=&amp;DocumentNumber=&amp;InterinstitutionalFiles=&amp;DocumentTypes=&amp;DateFrom=&amp;DateTo=&amp;MeetingDateFrom=&amp;MeetingDateTo=&amp;DocumentLanguage=EN&amp;OrderBy=DOCUMENT_DATE+DESC" TargetMode="External"/><Relationship Id="rId22" Type="http://schemas.openxmlformats.org/officeDocument/2006/relationships/hyperlink" Target="https://www.consilium.europa.eu/cs/press/press-releases/2025/06/10/council-and-parliament-strike-a-deal-to-make-detergents-safer-for-the-population-and-the-environment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0510B-10CD-45F1-BA8B-A0B61B6F3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2168</Words>
  <Characters>12795</Characters>
  <Application>Microsoft Office Word</Application>
  <DocSecurity>0</DocSecurity>
  <Lines>106</Lines>
  <Paragraphs>29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Bendová Olga</dc:creator>
  <cp:keywords/>
  <dc:description/>
  <cp:lastModifiedBy>Hátlová Chaloupecká Věra</cp:lastModifiedBy>
  <cp:revision>2</cp:revision>
  <dcterms:created xsi:type="dcterms:W3CDTF">2025-10-23T05:25:00Z</dcterms:created>
  <dcterms:modified xsi:type="dcterms:W3CDTF">2025-10-23T05:25:00Z</dcterms:modified>
</cp:coreProperties>
</file>