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5C4AB7" w14:textId="2E9ADA4A" w:rsidR="00F078A3" w:rsidRPr="00B817C7" w:rsidRDefault="00F078A3" w:rsidP="008E64C5">
      <w:pPr>
        <w:pStyle w:val="Normlnweb"/>
        <w:spacing w:before="0" w:beforeAutospacing="0" w:after="0" w:afterAutospacing="0"/>
        <w:jc w:val="center"/>
        <w:rPr>
          <w:b/>
          <w:bCs/>
          <w:color w:val="212529"/>
          <w:sz w:val="22"/>
          <w:szCs w:val="22"/>
          <w:u w:val="single"/>
        </w:rPr>
      </w:pPr>
      <w:r w:rsidRPr="00B817C7">
        <w:rPr>
          <w:b/>
          <w:bCs/>
          <w:color w:val="212529"/>
          <w:sz w:val="22"/>
          <w:szCs w:val="22"/>
          <w:u w:val="single"/>
        </w:rPr>
        <w:t xml:space="preserve">Aktuální stav agend </w:t>
      </w:r>
      <w:r w:rsidR="00D46331" w:rsidRPr="00B817C7">
        <w:rPr>
          <w:b/>
          <w:bCs/>
          <w:color w:val="212529"/>
          <w:sz w:val="22"/>
          <w:szCs w:val="22"/>
          <w:u w:val="single"/>
        </w:rPr>
        <w:t xml:space="preserve">v gesci ÚNMZ projednávaných </w:t>
      </w:r>
      <w:r w:rsidRPr="00B817C7">
        <w:rPr>
          <w:b/>
          <w:bCs/>
          <w:color w:val="212529"/>
          <w:sz w:val="22"/>
          <w:szCs w:val="22"/>
          <w:u w:val="single"/>
        </w:rPr>
        <w:t xml:space="preserve">v rámci </w:t>
      </w:r>
      <w:r w:rsidR="00CF6EBF" w:rsidRPr="00B817C7">
        <w:rPr>
          <w:b/>
          <w:bCs/>
          <w:color w:val="212529"/>
          <w:sz w:val="22"/>
          <w:szCs w:val="22"/>
          <w:u w:val="single"/>
        </w:rPr>
        <w:t>pracovních orgánů Rady EU</w:t>
      </w:r>
    </w:p>
    <w:p w14:paraId="6E5FAC7A" w14:textId="565ED100" w:rsidR="008E7C95" w:rsidRPr="00B817C7" w:rsidRDefault="00F078A3" w:rsidP="008E64C5">
      <w:pPr>
        <w:pStyle w:val="Normlnweb"/>
        <w:spacing w:before="0" w:beforeAutospacing="0" w:after="0" w:afterAutospacing="0"/>
        <w:jc w:val="center"/>
        <w:rPr>
          <w:i/>
          <w:iCs/>
          <w:sz w:val="22"/>
          <w:szCs w:val="22"/>
        </w:rPr>
      </w:pPr>
      <w:r w:rsidRPr="00B817C7">
        <w:rPr>
          <w:i/>
          <w:iCs/>
          <w:sz w:val="22"/>
          <w:szCs w:val="22"/>
        </w:rPr>
        <w:t>(aktualizace</w:t>
      </w:r>
      <w:r w:rsidR="006A3B52" w:rsidRPr="00B817C7">
        <w:rPr>
          <w:i/>
          <w:iCs/>
          <w:sz w:val="22"/>
          <w:szCs w:val="22"/>
        </w:rPr>
        <w:t xml:space="preserve"> k</w:t>
      </w:r>
      <w:r w:rsidR="007B6F4D">
        <w:rPr>
          <w:i/>
          <w:iCs/>
          <w:sz w:val="22"/>
          <w:szCs w:val="22"/>
        </w:rPr>
        <w:t> </w:t>
      </w:r>
      <w:r w:rsidR="00C01E7F">
        <w:rPr>
          <w:i/>
          <w:iCs/>
          <w:sz w:val="22"/>
          <w:szCs w:val="22"/>
        </w:rPr>
        <w:t>8</w:t>
      </w:r>
      <w:r w:rsidR="007B6F4D">
        <w:rPr>
          <w:i/>
          <w:iCs/>
          <w:sz w:val="22"/>
          <w:szCs w:val="22"/>
        </w:rPr>
        <w:t>. 1</w:t>
      </w:r>
      <w:r w:rsidR="00C01E7F">
        <w:rPr>
          <w:i/>
          <w:iCs/>
          <w:sz w:val="22"/>
          <w:szCs w:val="22"/>
        </w:rPr>
        <w:t>2</w:t>
      </w:r>
      <w:r w:rsidR="00C11D0C" w:rsidRPr="00B817C7">
        <w:rPr>
          <w:i/>
          <w:iCs/>
          <w:sz w:val="22"/>
          <w:szCs w:val="22"/>
        </w:rPr>
        <w:t>. 202</w:t>
      </w:r>
      <w:r w:rsidR="00915492" w:rsidRPr="00B817C7">
        <w:rPr>
          <w:i/>
          <w:iCs/>
          <w:sz w:val="22"/>
          <w:szCs w:val="22"/>
        </w:rPr>
        <w:t>5</w:t>
      </w:r>
      <w:r w:rsidRPr="00B817C7">
        <w:rPr>
          <w:i/>
          <w:iCs/>
          <w:sz w:val="22"/>
          <w:szCs w:val="22"/>
        </w:rPr>
        <w:t>)</w:t>
      </w:r>
      <w:bookmarkStart w:id="0" w:name="_Hlk136935953"/>
    </w:p>
    <w:tbl>
      <w:tblPr>
        <w:tblW w:w="15168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400"/>
        <w:gridCol w:w="1701"/>
        <w:gridCol w:w="11067"/>
      </w:tblGrid>
      <w:tr w:rsidR="00BD7B56" w:rsidRPr="00B817C7" w14:paraId="59235C02" w14:textId="0C8B7F76" w:rsidTr="00A63C71">
        <w:trPr>
          <w:trHeight w:val="893"/>
          <w:jc w:val="center"/>
        </w:trPr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14:paraId="6768C81E" w14:textId="77777777" w:rsidR="00BD7B56" w:rsidRPr="00B817C7" w:rsidRDefault="00BD7B56" w:rsidP="00A63C7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cs-CZ"/>
              </w:rPr>
            </w:pPr>
            <w:r w:rsidRPr="00B817C7">
              <w:rPr>
                <w:rFonts w:ascii="Times New Roman" w:eastAsia="Times New Roman" w:hAnsi="Times New Roman" w:cs="Times New Roman"/>
                <w:b/>
                <w:bCs/>
                <w:lang w:eastAsia="cs-CZ"/>
              </w:rPr>
              <w:t>Návrh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14:paraId="39D21438" w14:textId="2ABDB701" w:rsidR="00BD7B56" w:rsidRPr="00B817C7" w:rsidRDefault="00BD7B56" w:rsidP="00A63C7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cs-CZ"/>
              </w:rPr>
            </w:pPr>
            <w:r w:rsidRPr="00B817C7">
              <w:rPr>
                <w:rFonts w:ascii="Times New Roman" w:eastAsia="Times New Roman" w:hAnsi="Times New Roman" w:cs="Times New Roman"/>
                <w:b/>
                <w:bCs/>
                <w:lang w:eastAsia="cs-CZ"/>
              </w:rPr>
              <w:t>Gestor</w:t>
            </w:r>
          </w:p>
          <w:p w14:paraId="4B5E82B5" w14:textId="77777777" w:rsidR="00BD7B56" w:rsidRPr="00B817C7" w:rsidRDefault="00BD7B56" w:rsidP="00A63C7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cs-CZ"/>
              </w:rPr>
            </w:pPr>
            <w:r w:rsidRPr="00B817C7">
              <w:rPr>
                <w:rFonts w:ascii="Times New Roman" w:eastAsia="Times New Roman" w:hAnsi="Times New Roman" w:cs="Times New Roman"/>
                <w:b/>
                <w:bCs/>
                <w:lang w:eastAsia="cs-CZ"/>
              </w:rPr>
              <w:t>(za PS/za předpis)</w:t>
            </w:r>
          </w:p>
        </w:tc>
        <w:tc>
          <w:tcPr>
            <w:tcW w:w="110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3C935D8" w14:textId="77777777" w:rsidR="00BD7B56" w:rsidRPr="00B817C7" w:rsidRDefault="00BD7B56" w:rsidP="00A63C7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cs-CZ"/>
              </w:rPr>
            </w:pPr>
            <w:r w:rsidRPr="00B817C7">
              <w:rPr>
                <w:rFonts w:ascii="Times New Roman" w:eastAsia="Times New Roman" w:hAnsi="Times New Roman" w:cs="Times New Roman"/>
                <w:b/>
                <w:bCs/>
                <w:lang w:eastAsia="cs-CZ"/>
              </w:rPr>
              <w:t>Stav projednávání</w:t>
            </w:r>
          </w:p>
        </w:tc>
      </w:tr>
      <w:tr w:rsidR="00BD7B56" w:rsidRPr="00B817C7" w14:paraId="45086A82" w14:textId="1112DA76" w:rsidTr="00A63C71">
        <w:trPr>
          <w:trHeight w:val="547"/>
          <w:jc w:val="center"/>
        </w:trPr>
        <w:tc>
          <w:tcPr>
            <w:tcW w:w="240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 w14:paraId="6379C672" w14:textId="0E3BE602" w:rsidR="00BD7B56" w:rsidRPr="00B817C7" w:rsidRDefault="00BD7B56" w:rsidP="00A63C71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FF"/>
                <w:u w:val="single"/>
                <w:lang w:eastAsia="cs-CZ"/>
              </w:rPr>
            </w:pPr>
            <w:hyperlink r:id="rId8" w:history="1">
              <w:r w:rsidRPr="00B817C7">
                <w:rPr>
                  <w:rStyle w:val="Hypertextovodkaz"/>
                  <w:rFonts w:ascii="Times New Roman" w:hAnsi="Times New Roman" w:cs="Times New Roman"/>
                  <w:b/>
                  <w:bCs/>
                </w:rPr>
                <w:t>Návrh nařízení EP a Rady o bezpečnosti hraček a o zrušení směrnice 2009/48/ES</w:t>
              </w:r>
            </w:hyperlink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1BEF96D" w14:textId="69A463C1" w:rsidR="00BD7B56" w:rsidRPr="00B817C7" w:rsidRDefault="00CF6EBF" w:rsidP="00A63C7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7C7">
              <w:rPr>
                <w:rFonts w:ascii="Times New Roman" w:hAnsi="Times New Roman" w:cs="Times New Roman"/>
                <w:lang w:eastAsia="zh-CN"/>
              </w:rPr>
              <w:t>PS G7 -</w:t>
            </w:r>
            <w:r w:rsidR="00BD7B56" w:rsidRPr="00B817C7">
              <w:rPr>
                <w:rFonts w:ascii="Times New Roman" w:hAnsi="Times New Roman" w:cs="Times New Roman"/>
                <w:lang w:eastAsia="zh-CN"/>
              </w:rPr>
              <w:t>ÚNMZ/ÚNMZ</w:t>
            </w:r>
          </w:p>
        </w:tc>
        <w:tc>
          <w:tcPr>
            <w:tcW w:w="1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3BD16038" w14:textId="77777777" w:rsidR="00E341DB" w:rsidRPr="006E74D3" w:rsidRDefault="00903BEA" w:rsidP="00A63C71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E74D3">
              <w:rPr>
                <w:rFonts w:ascii="Times New Roman" w:hAnsi="Times New Roman" w:cs="Times New Roman"/>
              </w:rPr>
              <w:t>EK předložila návrh nařízení v červenci 2023 s cílem</w:t>
            </w:r>
            <w:r w:rsidR="00BD7B56" w:rsidRPr="006E74D3">
              <w:rPr>
                <w:rFonts w:ascii="Times New Roman" w:hAnsi="Times New Roman" w:cs="Times New Roman"/>
              </w:rPr>
              <w:t xml:space="preserve"> vyřešit nedostatky stávající právní úpravy, zejména zvýšit ochranu dětí před riziky představovanými nebezpečnými chemickými látkami v hračkách a zvýšit množství bezpečných hraček na trhu EU. Nařízení má nahradit </w:t>
            </w:r>
            <w:r w:rsidRPr="006E74D3">
              <w:rPr>
                <w:rFonts w:ascii="Times New Roman" w:hAnsi="Times New Roman" w:cs="Times New Roman"/>
              </w:rPr>
              <w:t xml:space="preserve">stávající </w:t>
            </w:r>
            <w:r w:rsidR="00BD7B56" w:rsidRPr="006E74D3">
              <w:rPr>
                <w:rFonts w:ascii="Times New Roman" w:hAnsi="Times New Roman" w:cs="Times New Roman"/>
              </w:rPr>
              <w:t xml:space="preserve">směrnici 2009/48/ES o bezpečnosti hraček. </w:t>
            </w:r>
          </w:p>
          <w:p w14:paraId="2F0DA9AC" w14:textId="5F3BA18B" w:rsidR="00494275" w:rsidRPr="00494275" w:rsidRDefault="00D72163" w:rsidP="00494275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212121"/>
                <w:sz w:val="20"/>
                <w:szCs w:val="20"/>
              </w:rPr>
            </w:pPr>
            <w:r w:rsidRPr="006E74D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EK představila návrh nařízení na PS G7 pro technickou harmonizaci dne 3. 10. 2023 za ES PRES, včetně studie posouzení dopadů. Za BE PRES schválil Coreper dne 15. 5. 2024 </w:t>
            </w:r>
            <w:hyperlink r:id="rId9" w:history="1">
              <w:r w:rsidRPr="006E74D3">
                <w:rPr>
                  <w:rStyle w:val="Hypertextovodkaz"/>
                  <w:rFonts w:ascii="Times New Roman" w:hAnsi="Times New Roman" w:cs="Times New Roman"/>
                  <w:i/>
                  <w:iCs/>
                  <w:sz w:val="20"/>
                  <w:szCs w:val="20"/>
                </w:rPr>
                <w:t>mandát Rady</w:t>
              </w:r>
            </w:hyperlink>
            <w:r w:rsidRPr="006E74D3">
              <w:rPr>
                <w:rStyle w:val="Hypertextovodkaz"/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E74D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pro zahájení jednání s EP. EP přijal svůj </w:t>
            </w:r>
            <w:hyperlink r:id="rId10" w:history="1">
              <w:r w:rsidRPr="006E74D3">
                <w:rPr>
                  <w:rStyle w:val="Hypertextovodkaz"/>
                  <w:rFonts w:ascii="Times New Roman" w:hAnsi="Times New Roman" w:cs="Times New Roman"/>
                  <w:i/>
                  <w:iCs/>
                  <w:sz w:val="20"/>
                  <w:szCs w:val="20"/>
                </w:rPr>
                <w:t>postoj k návrhu</w:t>
              </w:r>
            </w:hyperlink>
            <w:r w:rsidRPr="006E74D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na svém plenárním zasedání dne 13. 3. 2024. Dne 10. 4. 2025 bylo v rámci 3. politického trialogu s EP dosaženo </w:t>
            </w:r>
            <w:hyperlink r:id="rId11" w:history="1">
              <w:r w:rsidRPr="006E74D3">
                <w:rPr>
                  <w:rStyle w:val="Hypertextovodkaz"/>
                  <w:rFonts w:ascii="Times New Roman" w:hAnsi="Times New Roman" w:cs="Times New Roman"/>
                  <w:i/>
                  <w:iCs/>
                  <w:sz w:val="20"/>
                  <w:szCs w:val="20"/>
                </w:rPr>
                <w:t>předběžné politické dohody</w:t>
              </w:r>
            </w:hyperlink>
            <w:r w:rsidRPr="006E74D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E74D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s EP o podobě textu nařízení o bezpečnosti hraček. Rada konstatovala na Coreperu dne 11. 6. 2025 </w:t>
            </w:r>
            <w:hyperlink r:id="rId12" w:history="1">
              <w:r w:rsidRPr="006E74D3">
                <w:rPr>
                  <w:rStyle w:val="Hypertextovodkaz"/>
                  <w:rFonts w:ascii="Times New Roman" w:hAnsi="Times New Roman" w:cs="Times New Roman"/>
                  <w:i/>
                  <w:iCs/>
                  <w:sz w:val="20"/>
                  <w:szCs w:val="20"/>
                </w:rPr>
                <w:t>obecnou shodu na dohodnutém textu</w:t>
              </w:r>
            </w:hyperlink>
            <w:r w:rsidRPr="006E74D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. Dohoda byla následně potvrzena i ze strany EP.</w:t>
            </w:r>
            <w:r w:rsidR="00C01E7F">
              <w:rPr>
                <w:rFonts w:ascii="Times New Roman" w:hAnsi="Times New Roman" w:cs="Times New Roman"/>
                <w:i/>
                <w:iCs/>
                <w:color w:val="212121"/>
                <w:sz w:val="20"/>
                <w:szCs w:val="20"/>
              </w:rPr>
              <w:t xml:space="preserve"> </w:t>
            </w:r>
            <w:r w:rsidR="00C01E7F" w:rsidRPr="00C01E7F">
              <w:rPr>
                <w:rFonts w:ascii="Times New Roman" w:hAnsi="Times New Roman" w:cs="Times New Roman"/>
                <w:i/>
                <w:iCs/>
                <w:color w:val="212121"/>
                <w:sz w:val="20"/>
                <w:szCs w:val="20"/>
              </w:rPr>
              <w:t>Byla ukončena právně lingvistická revize textu, který Rada na jedné ze svých formacích dne 13. 10. 2025 schválila jako svou pozici v prvním čtení. EP jej následně schválil jako svou pozici ve druhém čtení dne 12. 11. 2025. Nyní se očekává zveřejnění v OJ EU.</w:t>
            </w:r>
          </w:p>
          <w:p w14:paraId="4C6B221C" w14:textId="0DBF86A6" w:rsidR="00E341DB" w:rsidRPr="00D72163" w:rsidRDefault="00E341DB" w:rsidP="00BE58D7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highlight w:val="yellow"/>
                <w:lang w:eastAsia="cs-CZ"/>
              </w:rPr>
            </w:pPr>
            <w:r w:rsidRPr="006E74D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  <w:t>Výsledný text oproti stávající právní úpravě zahrnuje zejména (i) zákaz chemických látek, které představují zvláštní riziko pro děti (endokrinní disruptory, látky škodlivé pro dýchací systém a toxické pro kůži a jiné orgány), nová pravidla pro zákaz zamýšleného použití per- a polyfluorovaných alkylových látek (PFAS) a nejnebezpečnějších typů bisfenolů a zákaz alergenních vonných látek v hračkách pro děti do 36 měsíců a v hračkách určených k vložení do úst; (ii) posouzení bezpečnosti hračky zahrnující také zkoušky hořlavosti, hygieny a radioaktivity hraček a zohledňující specifickou zranitelnost dětí z pohledu rizika digitálních hraček pro duševní zdraví dětí; (iii) zavedení povinné akreditace při oznamování subjektů posuzování shody; (iv) vyjasnění povinností hosp. subjektů, včetně poskytovatelů služeb kompletního vyřízení objednávek, a vyjasnění požadavků na online tržiště; a (v) zavedení digitální pasu výrobku pro hračky</w:t>
            </w:r>
            <w:r w:rsidR="00A63C71" w:rsidRPr="006E74D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  <w:t>.</w:t>
            </w:r>
          </w:p>
        </w:tc>
      </w:tr>
      <w:tr w:rsidR="00BD7B56" w:rsidRPr="00B817C7" w14:paraId="13464B05" w14:textId="6FDC2C3C" w:rsidTr="00A63C71">
        <w:trPr>
          <w:trHeight w:val="699"/>
          <w:jc w:val="center"/>
        </w:trPr>
        <w:tc>
          <w:tcPr>
            <w:tcW w:w="240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 w14:paraId="752E9089" w14:textId="571C5C6B" w:rsidR="00BD7B56" w:rsidRPr="00B817C7" w:rsidRDefault="00BD7B56" w:rsidP="00A63C71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hyperlink r:id="rId13" w:history="1">
              <w:r w:rsidRPr="00B817C7">
                <w:rPr>
                  <w:rStyle w:val="Hypertextovodkaz"/>
                  <w:rFonts w:ascii="Times New Roman" w:hAnsi="Times New Roman" w:cs="Times New Roman"/>
                  <w:b/>
                  <w:bCs/>
                </w:rPr>
                <w:t>Návrh směrnice Evropského parlamentu a Rady, kterou se mění směrnice 2014/32/EU, pokud jde o dobíjecí zařízení elektrických vozidel, výdejní stojany stlačeného plynu a elektroměry, plynoměry a měřidla tepelné energie</w:t>
              </w:r>
            </w:hyperlink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66BC026" w14:textId="2D49FAA0" w:rsidR="00BD7B56" w:rsidRPr="00B817C7" w:rsidRDefault="00CF6EBF" w:rsidP="00A63C7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7C7">
              <w:rPr>
                <w:rFonts w:ascii="Times New Roman" w:eastAsia="Times New Roman" w:hAnsi="Times New Roman" w:cs="Times New Roman"/>
                <w:lang w:eastAsia="zh-CN"/>
              </w:rPr>
              <w:t>PS G7 -</w:t>
            </w:r>
            <w:r w:rsidR="00BD7B56" w:rsidRPr="00B817C7">
              <w:rPr>
                <w:rFonts w:ascii="Times New Roman" w:eastAsia="Times New Roman" w:hAnsi="Times New Roman" w:cs="Times New Roman"/>
                <w:lang w:eastAsia="zh-CN"/>
              </w:rPr>
              <w:t>ÚNMZ/ÚNMZ</w:t>
            </w:r>
          </w:p>
        </w:tc>
        <w:tc>
          <w:tcPr>
            <w:tcW w:w="1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5E5F5498" w14:textId="4E80B518" w:rsidR="00B817C7" w:rsidRPr="006E74D3" w:rsidRDefault="00BD7B56" w:rsidP="00B817C7">
            <w:pPr>
              <w:pStyle w:val="paragraph"/>
              <w:widowControl w:val="0"/>
              <w:spacing w:before="0" w:beforeAutospacing="0" w:after="0" w:afterAutospacing="0"/>
              <w:jc w:val="both"/>
              <w:textAlignment w:val="baseline"/>
              <w:rPr>
                <w:rFonts w:eastAsiaTheme="minorHAnsi"/>
                <w:sz w:val="22"/>
                <w:szCs w:val="22"/>
                <w:lang w:eastAsia="en-US"/>
              </w:rPr>
            </w:pPr>
            <w:r w:rsidRPr="006E74D3">
              <w:rPr>
                <w:rFonts w:eastAsiaTheme="minorHAnsi"/>
                <w:sz w:val="22"/>
                <w:szCs w:val="22"/>
                <w:lang w:eastAsia="en-US"/>
              </w:rPr>
              <w:t>Návrh směrnice zveřejnila EK dne 29. 11. 2024 jako cílenou technickou změnu směrnice 2014/32EU o měřidlech</w:t>
            </w:r>
            <w:r w:rsidR="00A63C71" w:rsidRPr="006E74D3">
              <w:rPr>
                <w:rFonts w:eastAsiaTheme="minorHAnsi"/>
                <w:sz w:val="22"/>
                <w:szCs w:val="22"/>
                <w:lang w:eastAsia="en-US"/>
              </w:rPr>
              <w:t xml:space="preserve"> </w:t>
            </w:r>
            <w:r w:rsidR="004554D9" w:rsidRPr="006E74D3">
              <w:rPr>
                <w:rFonts w:eastAsiaTheme="minorHAnsi"/>
                <w:sz w:val="22"/>
                <w:szCs w:val="22"/>
                <w:lang w:eastAsia="en-US"/>
              </w:rPr>
              <w:t xml:space="preserve">(MID) </w:t>
            </w:r>
            <w:r w:rsidR="00A63C71" w:rsidRPr="006E74D3">
              <w:rPr>
                <w:rFonts w:eastAsiaTheme="minorHAnsi"/>
                <w:sz w:val="22"/>
                <w:szCs w:val="22"/>
                <w:lang w:eastAsia="en-US"/>
              </w:rPr>
              <w:t>s cílem</w:t>
            </w:r>
            <w:r w:rsidRPr="006E74D3">
              <w:rPr>
                <w:rFonts w:eastAsiaTheme="minorHAnsi"/>
                <w:sz w:val="22"/>
                <w:szCs w:val="22"/>
                <w:lang w:eastAsia="en-US"/>
              </w:rPr>
              <w:t xml:space="preserve"> aktualizovat </w:t>
            </w:r>
            <w:r w:rsidR="00A63C71" w:rsidRPr="006E74D3">
              <w:rPr>
                <w:rFonts w:eastAsiaTheme="minorHAnsi"/>
                <w:sz w:val="22"/>
                <w:szCs w:val="22"/>
                <w:lang w:eastAsia="en-US"/>
              </w:rPr>
              <w:t>její oblast působnosti</w:t>
            </w:r>
            <w:r w:rsidRPr="006E74D3">
              <w:rPr>
                <w:rFonts w:eastAsiaTheme="minorHAnsi"/>
                <w:sz w:val="22"/>
                <w:szCs w:val="22"/>
                <w:lang w:eastAsia="en-US"/>
              </w:rPr>
              <w:t xml:space="preserve"> zahrnutím nových typů měřidel, včetně nových základních požadavků, a upravit některé základní požadavky týkající se elektroměrů a plynoměrů v kontextu rostoucí úlohy digitalizace a používání nových plynů, které zásobují domácnosti. Konkrétně návrh zahrnuje: (i) technické úpravy přílohy I MID týkající se základních požadavků</w:t>
            </w:r>
            <w:r w:rsidR="004554D9" w:rsidRPr="006E74D3">
              <w:rPr>
                <w:rFonts w:eastAsiaTheme="minorHAnsi"/>
                <w:sz w:val="22"/>
                <w:szCs w:val="22"/>
                <w:lang w:eastAsia="en-US"/>
              </w:rPr>
              <w:t xml:space="preserve">, </w:t>
            </w:r>
            <w:r w:rsidRPr="006E74D3">
              <w:rPr>
                <w:rFonts w:eastAsiaTheme="minorHAnsi"/>
                <w:sz w:val="22"/>
                <w:szCs w:val="22"/>
                <w:lang w:eastAsia="en-US"/>
              </w:rPr>
              <w:t>(ii) technické úpravy přílohy IV MID týkající se plynoměrů a přepočítávačů množství, (iii) technické úpravy přílohy V MID týkající se elektroměrů k měření činné energie s ohledem na technologický vývoj a zavádění inteligentních měřidel, (iv) doplnění nové přílohy Va do MID týkající se dobíjecích zařízení elektrických vozidel</w:t>
            </w:r>
            <w:r w:rsidR="004554D9" w:rsidRPr="006E74D3">
              <w:rPr>
                <w:rFonts w:eastAsiaTheme="minorHAnsi"/>
                <w:sz w:val="22"/>
                <w:szCs w:val="22"/>
                <w:lang w:eastAsia="en-US"/>
              </w:rPr>
              <w:t>,</w:t>
            </w:r>
            <w:r w:rsidRPr="006E74D3">
              <w:rPr>
                <w:rFonts w:eastAsiaTheme="minorHAnsi"/>
                <w:sz w:val="22"/>
                <w:szCs w:val="22"/>
                <w:lang w:eastAsia="en-US"/>
              </w:rPr>
              <w:t xml:space="preserve"> (v) technické úpravy přílohy VI MID týkající se měřidel tepelné energie </w:t>
            </w:r>
            <w:r w:rsidR="004554D9" w:rsidRPr="006E74D3">
              <w:rPr>
                <w:rFonts w:eastAsiaTheme="minorHAnsi"/>
                <w:sz w:val="22"/>
                <w:szCs w:val="22"/>
                <w:lang w:eastAsia="en-US"/>
              </w:rPr>
              <w:t>(zahrnutí</w:t>
            </w:r>
            <w:r w:rsidRPr="006E74D3">
              <w:rPr>
                <w:rFonts w:eastAsiaTheme="minorHAnsi"/>
                <w:sz w:val="22"/>
                <w:szCs w:val="22"/>
                <w:lang w:eastAsia="en-US"/>
              </w:rPr>
              <w:t xml:space="preserve"> měřid</w:t>
            </w:r>
            <w:r w:rsidR="004554D9" w:rsidRPr="006E74D3">
              <w:rPr>
                <w:rFonts w:eastAsiaTheme="minorHAnsi"/>
                <w:sz w:val="22"/>
                <w:szCs w:val="22"/>
                <w:lang w:eastAsia="en-US"/>
              </w:rPr>
              <w:t>e</w:t>
            </w:r>
            <w:r w:rsidRPr="006E74D3">
              <w:rPr>
                <w:rFonts w:eastAsiaTheme="minorHAnsi"/>
                <w:sz w:val="22"/>
                <w:szCs w:val="22"/>
                <w:lang w:eastAsia="en-US"/>
              </w:rPr>
              <w:t>l tepelné energie pro chladicí aplikace</w:t>
            </w:r>
            <w:r w:rsidR="004554D9" w:rsidRPr="006E74D3">
              <w:rPr>
                <w:rFonts w:eastAsiaTheme="minorHAnsi"/>
                <w:sz w:val="22"/>
                <w:szCs w:val="22"/>
                <w:lang w:eastAsia="en-US"/>
              </w:rPr>
              <w:t>)</w:t>
            </w:r>
            <w:r w:rsidRPr="006E74D3">
              <w:rPr>
                <w:rFonts w:eastAsiaTheme="minorHAnsi"/>
                <w:sz w:val="22"/>
                <w:szCs w:val="22"/>
                <w:lang w:eastAsia="en-US"/>
              </w:rPr>
              <w:t>, (vi) doplnění nové přílohy VIIa do MID týkající se výdejních stojanů stlačeného plynu</w:t>
            </w:r>
            <w:r w:rsidR="00130476">
              <w:rPr>
                <w:rFonts w:eastAsiaTheme="minorHAnsi"/>
                <w:sz w:val="22"/>
                <w:szCs w:val="22"/>
                <w:lang w:eastAsia="en-US"/>
              </w:rPr>
              <w:t xml:space="preserve"> </w:t>
            </w:r>
            <w:r w:rsidR="00130476" w:rsidRPr="00130476">
              <w:rPr>
                <w:rFonts w:eastAsiaTheme="minorHAnsi"/>
                <w:sz w:val="22"/>
                <w:szCs w:val="22"/>
                <w:lang w:eastAsia="en-US"/>
              </w:rPr>
              <w:t>v souladu s harmonizovanými základními požadavky</w:t>
            </w:r>
            <w:r w:rsidR="00B817C7" w:rsidRPr="006E74D3">
              <w:rPr>
                <w:rFonts w:eastAsiaTheme="minorHAnsi"/>
                <w:sz w:val="22"/>
                <w:szCs w:val="22"/>
                <w:lang w:eastAsia="en-US"/>
              </w:rPr>
              <w:t>.</w:t>
            </w:r>
          </w:p>
          <w:p w14:paraId="3EB72654" w14:textId="560253DB" w:rsidR="00D94007" w:rsidRPr="006E74D3" w:rsidRDefault="00B32563" w:rsidP="00BE58D7">
            <w:pPr>
              <w:pStyle w:val="paragraph"/>
              <w:widowControl w:val="0"/>
              <w:spacing w:before="0" w:beforeAutospacing="0" w:after="0" w:afterAutospacing="0"/>
              <w:jc w:val="both"/>
              <w:textAlignment w:val="baseline"/>
              <w:rPr>
                <w:i/>
                <w:iCs/>
                <w:sz w:val="20"/>
                <w:szCs w:val="20"/>
              </w:rPr>
            </w:pPr>
            <w:r w:rsidRPr="00BE58D7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 xml:space="preserve">Návrh představila EK na jednání PS G7 pro technickou harmonizaci dne 12. 12 2024 za HU PRES. Projednávání pokračovalo za PL PRES a DK PRES v rámci šesti jednání PS, na kterých byly diskutovány dílčí kompromisní texty návrhu a následně pak </w:t>
            </w:r>
            <w:r w:rsidR="009A2D1B" w:rsidRPr="00BE58D7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 xml:space="preserve">kompletní </w:t>
            </w:r>
            <w:r w:rsidR="009A2D1B" w:rsidRPr="00BE58D7">
              <w:rPr>
                <w:i/>
                <w:iCs/>
                <w:sz w:val="20"/>
                <w:szCs w:val="20"/>
              </w:rPr>
              <w:t>kompromisní</w:t>
            </w:r>
            <w:r w:rsidR="00D94007" w:rsidRPr="00BE58D7">
              <w:rPr>
                <w:i/>
                <w:iCs/>
                <w:sz w:val="20"/>
                <w:szCs w:val="20"/>
              </w:rPr>
              <w:t xml:space="preserve"> návrh</w:t>
            </w:r>
            <w:r w:rsidRPr="00BE58D7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 xml:space="preserve"> zohledňující výsledky proběhlých diskusí. </w:t>
            </w:r>
            <w:r w:rsidR="00B53258" w:rsidRPr="00BE58D7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 xml:space="preserve">Během DK PRES bylo připraveno kompromisní znění textu, které bylo </w:t>
            </w:r>
            <w:r w:rsidR="00D94007" w:rsidRPr="00BE58D7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>schváleno</w:t>
            </w:r>
            <w:r w:rsidR="00B53258" w:rsidRPr="00BE58D7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 xml:space="preserve"> na jednání dne 8.10.2025 Coreperu I</w:t>
            </w:r>
            <w:r w:rsidR="00D94007" w:rsidRPr="00BE58D7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 xml:space="preserve"> jako </w:t>
            </w:r>
            <w:hyperlink r:id="rId14" w:history="1">
              <w:r w:rsidR="00D94007" w:rsidRPr="00BE58D7">
                <w:rPr>
                  <w:rStyle w:val="Hypertextovodkaz"/>
                  <w:rFonts w:eastAsiaTheme="minorHAnsi"/>
                  <w:i/>
                  <w:iCs/>
                  <w:sz w:val="20"/>
                  <w:szCs w:val="20"/>
                  <w:lang w:eastAsia="en-US"/>
                </w:rPr>
                <w:t>mandát</w:t>
              </w:r>
              <w:r w:rsidR="00B53258" w:rsidRPr="00BE58D7">
                <w:rPr>
                  <w:rStyle w:val="Hypertextovodkaz"/>
                  <w:rFonts w:eastAsiaTheme="minorHAnsi"/>
                  <w:i/>
                  <w:iCs/>
                  <w:sz w:val="20"/>
                  <w:szCs w:val="20"/>
                  <w:lang w:eastAsia="en-US"/>
                </w:rPr>
                <w:t xml:space="preserve"> pro jednání s EP</w:t>
              </w:r>
            </w:hyperlink>
            <w:r w:rsidRPr="00BE58D7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 xml:space="preserve">. </w:t>
            </w:r>
            <w:r w:rsidR="00D94007" w:rsidRPr="00BE58D7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 xml:space="preserve">Schválený mandát oproti původnímu návrhu EK zejména </w:t>
            </w:r>
            <w:r w:rsidR="00D94007" w:rsidRPr="00BE58D7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lastRenderedPageBreak/>
              <w:t>(i) upravuje přechodné a implementační lhůty a platnost stávajících certifikátů, (ii) zjednodušuje některé základní požadavky (např.</w:t>
            </w:r>
            <w:r w:rsidR="00BE58D7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> </w:t>
            </w:r>
            <w:r w:rsidR="00D94007" w:rsidRPr="00BE58D7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>vypuštěním požadavku na ochranu dat proti náhodnému smazání u některých měřidel a usnadněním</w:t>
            </w:r>
            <w:r w:rsidR="00D94007" w:rsidRPr="00D94007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 xml:space="preserve"> použití cloudových řešení), (iii) přizpůsobuje některé definice koncepci chytrých měřidel, (iv) rozšiřuje a zpřesňuje požadavky pro dobíjení elektromobilů a (v) zpřísňuje požadavky na přesnost a uvádění do provozu některých měřidel, včetně zohlednění střídavých a stejnosměrných systémů.</w:t>
            </w:r>
            <w:r w:rsidR="00B025A4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 xml:space="preserve"> </w:t>
            </w:r>
            <w:r w:rsidRPr="006E74D3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 xml:space="preserve">Výbor EP IMCO odhlasoval svou </w:t>
            </w:r>
            <w:hyperlink r:id="rId15" w:history="1">
              <w:r w:rsidR="00B17025" w:rsidRPr="00B17025">
                <w:rPr>
                  <w:rStyle w:val="Hypertextovodkaz"/>
                  <w:rFonts w:eastAsiaTheme="minorHAnsi"/>
                  <w:i/>
                  <w:iCs/>
                  <w:sz w:val="20"/>
                  <w:szCs w:val="20"/>
                  <w:lang w:eastAsia="en-US"/>
                </w:rPr>
                <w:t>pozici</w:t>
              </w:r>
            </w:hyperlink>
            <w:r w:rsidR="00B17025" w:rsidRPr="006E74D3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 xml:space="preserve"> </w:t>
            </w:r>
            <w:r w:rsidRPr="006E74D3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>k návrhu dne 25. 9. 2025</w:t>
            </w:r>
            <w:r w:rsidR="00BE58D7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 xml:space="preserve">. </w:t>
            </w:r>
            <w:r w:rsidR="009403F4" w:rsidRPr="009403F4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>Dne 18. 11. 2025 bylo dosaženo v rámci jednoho politického trialogu předběžné politické dohody mezi EP, Radou a EK nad textem návrhu. Tuto dohodu musí nyní odsouhlasit Rada a EP a po dokončení těchto kroků, včetně právně lingvistické revize, bude text zveřejněn v OJ EU.</w:t>
            </w:r>
          </w:p>
        </w:tc>
      </w:tr>
      <w:tr w:rsidR="00A63C71" w:rsidRPr="00B817C7" w14:paraId="07030FFF" w14:textId="77777777" w:rsidTr="009D16C3">
        <w:trPr>
          <w:trHeight w:val="983"/>
          <w:jc w:val="center"/>
        </w:trPr>
        <w:tc>
          <w:tcPr>
            <w:tcW w:w="240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 w14:paraId="3E058D5F" w14:textId="77777777" w:rsidR="00A63C71" w:rsidRPr="00B817C7" w:rsidRDefault="00A63C71" w:rsidP="00A63C71">
            <w:pPr>
              <w:widowControl w:val="0"/>
              <w:spacing w:after="0" w:line="240" w:lineRule="auto"/>
              <w:ind w:left="-82"/>
              <w:jc w:val="both"/>
              <w:rPr>
                <w:rFonts w:ascii="Times New Roman" w:hAnsi="Times New Roman" w:cs="Times New Roman"/>
                <w:b/>
                <w:bCs/>
              </w:rPr>
            </w:pPr>
            <w:hyperlink r:id="rId16" w:history="1">
              <w:r w:rsidRPr="00B817C7">
                <w:rPr>
                  <w:rStyle w:val="Hypertextovodkaz"/>
                  <w:rFonts w:ascii="Times New Roman" w:hAnsi="Times New Roman" w:cs="Times New Roman"/>
                  <w:b/>
                  <w:bCs/>
                </w:rPr>
                <w:t>Návrh směrnice, kterou se mění směrnice 2000/14/ES, 2011/65/EU, 2013/53/EU, 2014/29/EU, 2014/30/EU, 2014/31/EU, 2014/32/EU, 2014/33/EU, 2014/34/EU, 2014/35/EU, 2014/53/EU, 2014/68/EU, 2014/90/EU pokud jde o digitalizaci a společné specifikace.</w:t>
              </w:r>
            </w:hyperlink>
          </w:p>
          <w:p w14:paraId="760D3F77" w14:textId="77777777" w:rsidR="00A63C71" w:rsidRPr="00B817C7" w:rsidRDefault="00A63C71" w:rsidP="00A63C71">
            <w:pPr>
              <w:widowControl w:val="0"/>
              <w:spacing w:after="0" w:line="240" w:lineRule="auto"/>
              <w:ind w:left="-82"/>
              <w:jc w:val="both"/>
              <w:rPr>
                <w:rFonts w:ascii="Times New Roman" w:hAnsi="Times New Roman" w:cs="Times New Roman"/>
              </w:rPr>
            </w:pPr>
            <w:hyperlink r:id="rId17" w:history="1">
              <w:r w:rsidRPr="00B817C7">
                <w:rPr>
                  <w:rStyle w:val="Hypertextovodkaz"/>
                  <w:rFonts w:ascii="Times New Roman" w:hAnsi="Times New Roman" w:cs="Times New Roman"/>
                  <w:b/>
                  <w:bCs/>
                </w:rPr>
                <w:t>Návrh nařízení, kterým se mění nařízení (EU) 765/2008, 2016/424, 2015/425. 2016/426, 2024/1230, 2023/1542 a 2024/1781 pokud jde o digitalizaci a společné specifikace</w:t>
              </w:r>
            </w:hyperlink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5489CC8" w14:textId="77777777" w:rsidR="00A63C71" w:rsidRPr="00B817C7" w:rsidRDefault="00A63C71" w:rsidP="00A63C7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7C7">
              <w:rPr>
                <w:rFonts w:ascii="Times New Roman" w:eastAsia="Times New Roman" w:hAnsi="Times New Roman" w:cs="Times New Roman"/>
                <w:lang w:eastAsia="zh-CN"/>
              </w:rPr>
              <w:t>PS A.14a -MZV/ÚNMZ</w:t>
            </w:r>
          </w:p>
        </w:tc>
        <w:tc>
          <w:tcPr>
            <w:tcW w:w="1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1DA49BED" w14:textId="205E37C1" w:rsidR="00C60D7F" w:rsidRPr="006E74D3" w:rsidRDefault="00C60D7F" w:rsidP="00C60D7F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E74D3">
              <w:rPr>
                <w:rFonts w:ascii="Times New Roman" w:hAnsi="Times New Roman" w:cs="Times New Roman"/>
              </w:rPr>
              <w:t xml:space="preserve">EK zveřejnila oba návrhy dne 21. 5. 2025 jako součást IV. simplifikačního omnibusu ke zjednodušení administrativní zátěže. Návrhy vycházejí ze Sdělení EK </w:t>
            </w:r>
            <w:hyperlink r:id="rId18" w:history="1">
              <w:r w:rsidRPr="006E74D3">
                <w:rPr>
                  <w:rFonts w:ascii="Times New Roman" w:hAnsi="Times New Roman" w:cs="Times New Roman"/>
                </w:rPr>
                <w:t>„Kompas konkurenceschopnosti“</w:t>
              </w:r>
            </w:hyperlink>
            <w:r w:rsidRPr="006E74D3">
              <w:rPr>
                <w:rFonts w:ascii="Times New Roman" w:hAnsi="Times New Roman" w:cs="Times New Roman"/>
              </w:rPr>
              <w:t xml:space="preserve"> a jejich cílem je zejména:</w:t>
            </w:r>
          </w:p>
          <w:p w14:paraId="4EFEA5D1" w14:textId="77777777" w:rsidR="00C60D7F" w:rsidRPr="006E74D3" w:rsidRDefault="00C60D7F" w:rsidP="00C60D7F">
            <w:pPr>
              <w:pStyle w:val="Odstavecseseznamem"/>
              <w:widowControl w:val="0"/>
              <w:numPr>
                <w:ilvl w:val="0"/>
                <w:numId w:val="8"/>
              </w:numPr>
              <w:ind w:left="284" w:hanging="284"/>
              <w:contextualSpacing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6E74D3">
              <w:rPr>
                <w:rFonts w:eastAsiaTheme="minorHAnsi"/>
                <w:sz w:val="22"/>
                <w:szCs w:val="22"/>
                <w:lang w:eastAsia="en-US"/>
              </w:rPr>
              <w:t>Racionalizace a digitalizace povinností hospodářských subjektů v oblasti výrobkové legislativy, pokud jde o předkládání některých dokumentů a informací prostřednictvím zavedení následujících opatření: (i) EU prohlášení o shodě nebo podobný dokument musí být vyhotoveno v elektronické podobě a zpřístupněno prostřednictvím internetové adresy nebo strojově čitelného kódu, pokud musí být toto prohlášení přiloženo k výrobku; (ii) výrobci musí uvádět na výrobcích uváděných na trh „digitální kontakt“; (iii) návod přiložený k výrobkům může být poskytován v elektronické podobě s výjimkou bezpečnostních informací, které by měly být poskytovány v papírové podobě nebo uvedeny na výrobku; (iv) změna povinnosti poskytovat informace a dokumentaci vnitrostátnímu orgánu na základě jeho odůvodněné žádosti z požadavku na „papírovou nebo elektronickou podobu“ výhradně na „elektronickou podobu“; (v) zavedení povinnosti elektronického předávání informací a dokumentace mezi hospodářskými subjekty a autorizovanými osobami/oznámenými subjekty; a (vi) povinnost poskytovat informace obsažené v EU prohlášení o shodě a návod v digitálním pasu výrobku, pokud se na výrobek vztahují také jiné právní předpisy EU, které vyžadují použití digitálního pasu výrobku.</w:t>
            </w:r>
          </w:p>
          <w:p w14:paraId="1A2C3126" w14:textId="77777777" w:rsidR="00C60D7F" w:rsidRPr="006E74D3" w:rsidRDefault="00C60D7F" w:rsidP="00C60D7F">
            <w:pPr>
              <w:pStyle w:val="Odstavecseseznamem"/>
              <w:widowControl w:val="0"/>
              <w:numPr>
                <w:ilvl w:val="0"/>
                <w:numId w:val="8"/>
              </w:numPr>
              <w:ind w:left="284" w:hanging="284"/>
              <w:contextualSpacing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6E74D3">
              <w:rPr>
                <w:rFonts w:eastAsiaTheme="minorHAnsi"/>
                <w:sz w:val="22"/>
                <w:szCs w:val="22"/>
                <w:lang w:eastAsia="en-US"/>
              </w:rPr>
              <w:t>Umožnění přijímat společné specifikace v oblasti výrobkové legislativy, kde tyto aspekty nebyly doposud řešeny v rámci průběžných revizí, jako záložní možnost v případech, kdy harmonizované normy neexistují, nejsou k dispozici, nejsou dostatečné nebo vznikne naléhavá situace týkající se prokazování shody, kterou je nutné řešit.</w:t>
            </w:r>
          </w:p>
          <w:p w14:paraId="37530567" w14:textId="392890ED" w:rsidR="0064462F" w:rsidRPr="006E74D3" w:rsidRDefault="00C60D7F" w:rsidP="00BE58D7">
            <w:pPr>
              <w:pStyle w:val="paragraph"/>
              <w:widowControl w:val="0"/>
              <w:spacing w:before="0" w:beforeAutospacing="0" w:after="0" w:afterAutospacing="0"/>
              <w:jc w:val="both"/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</w:pPr>
            <w:r w:rsidRPr="006E74D3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 xml:space="preserve">EK prezentovala celý IV. simplifikační omnibus ke zjednodušení administrativní zátěže, včetně návrhu směrnice a nařízení upravujících výrobkovou legislativu, pokud jde o digitalizaci a společné specifikace, dne 28. 5. 2025 na PS Rady A.14a Antici pro zjednodušování. Oba návrhy byly diskutovány na šesti zasedáních této PS a dne 24. 9. 2025 Coreper schválil </w:t>
            </w:r>
            <w:hyperlink r:id="rId19" w:history="1">
              <w:r w:rsidRPr="006E74D3">
                <w:rPr>
                  <w:rStyle w:val="Hypertextovodkaz"/>
                  <w:rFonts w:eastAsiaTheme="minorHAnsi"/>
                  <w:i/>
                  <w:iCs/>
                  <w:sz w:val="20"/>
                  <w:szCs w:val="20"/>
                  <w:lang w:eastAsia="en-US"/>
                </w:rPr>
                <w:t>mandát</w:t>
              </w:r>
            </w:hyperlink>
            <w:r w:rsidRPr="006E74D3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 xml:space="preserve"> pro zahájení jednání s EP. Schválený mandát oproti původnímu návrhu EK (i) vyjímá </w:t>
            </w:r>
            <w:r w:rsidRPr="006E74D3">
              <w:rPr>
                <w:i/>
                <w:iCs/>
                <w:sz w:val="20"/>
                <w:szCs w:val="20"/>
              </w:rPr>
              <w:t xml:space="preserve">nařízení (ES) 765/2008 o akreditaci a dozoru nad trhem z působnosti návrhu nařízení, (ii) v části týkající se digitalizace upřesňuje přístup k digitálně dostupným informacím a k „digitálnímu kontaktu“ společností a v případě vážného ohrožení spotřebitele budou bezpečnostní informace k výrobku dostupné vždy v digitální podobě, (iii) nastavuje rámec pro přijímání společných specifikací v souladu s novým nařízením o bezpečnosti hraček, (iv) prodlužuje lhůtu pro transpozici směrnice na 24 měsíců, a (v) prodlužuje platnost přechodného období pokračujícího uplatňování směrnice 2009/125/ES o ekodesignu pro řadu skupin výrobků o dva </w:t>
            </w:r>
            <w:r w:rsidR="00D91E04" w:rsidRPr="006E74D3">
              <w:rPr>
                <w:i/>
                <w:iCs/>
                <w:sz w:val="20"/>
                <w:szCs w:val="20"/>
              </w:rPr>
              <w:t>roky</w:t>
            </w:r>
            <w:r w:rsidR="00D91E04" w:rsidRPr="006E74D3">
              <w:rPr>
                <w:i/>
                <w:iCs/>
                <w:sz w:val="22"/>
                <w:szCs w:val="22"/>
              </w:rPr>
              <w:t xml:space="preserve">. </w:t>
            </w:r>
            <w:r w:rsidR="009403F4" w:rsidRPr="009403F4">
              <w:rPr>
                <w:i/>
                <w:iCs/>
                <w:sz w:val="20"/>
                <w:szCs w:val="20"/>
              </w:rPr>
              <w:t>Výbor EP (IMCO) bude hlasovat o své pozici dle stávajícího harmonogramu v lednu 2026.</w:t>
            </w:r>
          </w:p>
        </w:tc>
      </w:tr>
      <w:bookmarkEnd w:id="0"/>
      <w:tr w:rsidR="00D946E7" w:rsidRPr="00B817C7" w14:paraId="7F70D879" w14:textId="77777777" w:rsidTr="00A63C71">
        <w:trPr>
          <w:trHeight w:val="983"/>
          <w:jc w:val="center"/>
        </w:trPr>
        <w:tc>
          <w:tcPr>
            <w:tcW w:w="240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 w14:paraId="29B3AB15" w14:textId="77777777" w:rsidR="00D946E7" w:rsidRPr="00B817C7" w:rsidRDefault="00D946E7" w:rsidP="00BE58D7">
            <w:pPr>
              <w:keepNext/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B817C7">
              <w:rPr>
                <w:rFonts w:ascii="Times New Roman" w:hAnsi="Times New Roman" w:cs="Times New Roman"/>
              </w:rPr>
              <w:lastRenderedPageBreak/>
              <w:fldChar w:fldCharType="begin"/>
            </w:r>
            <w:r w:rsidRPr="00B817C7">
              <w:rPr>
                <w:rFonts w:ascii="Times New Roman" w:hAnsi="Times New Roman" w:cs="Times New Roman"/>
              </w:rPr>
              <w:instrText>HYPERLINK "https://eur-lex.europa.eu/legal-content/CS/TXT/?uri=CELEX%3A52023PC0217"</w:instrText>
            </w:r>
            <w:r w:rsidRPr="00B817C7">
              <w:rPr>
                <w:rFonts w:ascii="Times New Roman" w:hAnsi="Times New Roman" w:cs="Times New Roman"/>
              </w:rPr>
            </w:r>
            <w:r w:rsidRPr="00B817C7">
              <w:rPr>
                <w:rFonts w:ascii="Times New Roman" w:hAnsi="Times New Roman" w:cs="Times New Roman"/>
              </w:rPr>
              <w:fldChar w:fldCharType="separate"/>
            </w:r>
            <w:r w:rsidRPr="00B817C7">
              <w:rPr>
                <w:rStyle w:val="Hypertextovodkaz"/>
                <w:rFonts w:ascii="Times New Roman" w:hAnsi="Times New Roman" w:cs="Times New Roman"/>
                <w:b/>
                <w:bCs/>
              </w:rPr>
              <w:t>Návrh nařízení EP a Rady o detergentech a povrchově aktivních látkách, o změně nařízení (EU) 2019/1020 a o zrušení nařízení (ES) č. 648/200</w:t>
            </w:r>
            <w:r w:rsidRPr="00B817C7">
              <w:rPr>
                <w:rStyle w:val="Hypertextovodkaz"/>
                <w:rFonts w:ascii="Times New Roman" w:hAnsi="Times New Roman" w:cs="Times New Roman"/>
              </w:rPr>
              <w:t>4</w:t>
            </w:r>
            <w:r w:rsidRPr="00B817C7"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CB70896" w14:textId="02E716BF" w:rsidR="00D946E7" w:rsidRPr="00B817C7" w:rsidRDefault="00CF6EBF" w:rsidP="00BE58D7">
            <w:pPr>
              <w:keepNext/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7C7">
              <w:rPr>
                <w:rFonts w:ascii="Times New Roman" w:eastAsia="Times New Roman" w:hAnsi="Times New Roman" w:cs="Times New Roman"/>
                <w:lang w:eastAsia="zh-CN"/>
              </w:rPr>
              <w:t xml:space="preserve">PS G7 - </w:t>
            </w:r>
            <w:r w:rsidR="00D946E7" w:rsidRPr="00B817C7">
              <w:rPr>
                <w:rFonts w:ascii="Times New Roman" w:eastAsia="Times New Roman" w:hAnsi="Times New Roman" w:cs="Times New Roman"/>
                <w:lang w:eastAsia="zh-CN"/>
              </w:rPr>
              <w:t>ÚNMZ/MŽP</w:t>
            </w:r>
          </w:p>
        </w:tc>
        <w:tc>
          <w:tcPr>
            <w:tcW w:w="1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44D15907" w14:textId="77777777" w:rsidR="00D946E7" w:rsidRPr="00A7735D" w:rsidRDefault="00D946E7" w:rsidP="00BE58D7">
            <w:pPr>
              <w:pStyle w:val="paragraph"/>
              <w:keepNext/>
              <w:widowControl w:val="0"/>
              <w:spacing w:after="0" w:afterAutospacing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A7735D">
              <w:rPr>
                <w:rFonts w:eastAsiaTheme="minorHAnsi"/>
                <w:sz w:val="22"/>
                <w:szCs w:val="22"/>
                <w:lang w:eastAsia="en-US"/>
              </w:rPr>
              <w:t>EK zveřejnila návrh v dubnu 2023 s cílem vytvořit právní rámec podporující ekologickou a digitální transformaci EU průmyslu, zohlednit nový vývoj na trhu, přizpůsobit mu a zjednodušit stávající pravidla, snížit regulační zátěž pro výrobce a zabránit duplikaci požadavků v legislativě. Nařízení definuje požadavky na složení detergentů, včetně jejich biologické rozložitelnosti a účinnosti, a vyžaduje, aby výrobci poskytovali informace o bezpečném používání a nakládání s těmito produkty. Zahrnuje také opatření k omezení používání nebezpečných látek a ke snížení jejich negativních dopadů na životní prostředí.</w:t>
            </w:r>
          </w:p>
          <w:p w14:paraId="120D673C" w14:textId="77777777" w:rsidR="0074094B" w:rsidRDefault="00D946E7" w:rsidP="00BE58D7">
            <w:pPr>
              <w:pStyle w:val="paragraph"/>
              <w:keepNext/>
              <w:widowControl w:val="0"/>
              <w:spacing w:before="0" w:beforeAutospacing="0" w:after="0" w:afterAutospacing="0"/>
              <w:jc w:val="both"/>
              <w:textAlignment w:val="baseline"/>
              <w:rPr>
                <w:i/>
                <w:iCs/>
                <w:color w:val="212121"/>
                <w:sz w:val="20"/>
                <w:szCs w:val="20"/>
              </w:rPr>
            </w:pPr>
            <w:r w:rsidRPr="00A7735D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 xml:space="preserve">EK představila návrh na PS G7 pro technickou harmonizaci v květnu 2023 za SE PRES, včetně studie posouzení dopadů, a proběhla první obecná výměna názorů k návrhu. ES PRES strukturovalo diskusi po jednotlivých klastrech a BE PRES pokračovalo v projednávání. </w:t>
            </w:r>
            <w:r w:rsidR="004554D9" w:rsidRPr="00A7735D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>Coreper</w:t>
            </w:r>
            <w:r w:rsidRPr="00A7735D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 xml:space="preserve"> schválil dne 14. 6. 2024 </w:t>
            </w:r>
            <w:hyperlink r:id="rId20" w:history="1">
              <w:r w:rsidRPr="00A7735D">
                <w:rPr>
                  <w:rStyle w:val="Hypertextovodkaz"/>
                  <w:rFonts w:eastAsiaTheme="minorHAnsi"/>
                  <w:i/>
                  <w:iCs/>
                  <w:sz w:val="20"/>
                  <w:szCs w:val="20"/>
                  <w:lang w:eastAsia="en-US"/>
                </w:rPr>
                <w:t>mandát Rady</w:t>
              </w:r>
            </w:hyperlink>
            <w:r w:rsidRPr="00A7735D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 xml:space="preserve"> pro vyjednávání s EP. EP přijal své </w:t>
            </w:r>
            <w:hyperlink r:id="rId21" w:history="1">
              <w:r w:rsidRPr="00A7735D">
                <w:rPr>
                  <w:rStyle w:val="Hypertextovodkaz"/>
                  <w:rFonts w:eastAsiaTheme="minorHAnsi"/>
                  <w:i/>
                  <w:iCs/>
                  <w:sz w:val="20"/>
                  <w:szCs w:val="20"/>
                  <w:lang w:eastAsia="en-US"/>
                </w:rPr>
                <w:t>stanovisko</w:t>
              </w:r>
            </w:hyperlink>
            <w:r w:rsidRPr="00A7735D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 xml:space="preserve"> na svém plenárním zasedání dne 27.</w:t>
            </w:r>
            <w:r w:rsidR="000214CF" w:rsidRPr="00A7735D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> </w:t>
            </w:r>
            <w:r w:rsidRPr="00A7735D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>2</w:t>
            </w:r>
            <w:r w:rsidR="000214CF" w:rsidRPr="00A7735D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>. </w:t>
            </w:r>
            <w:r w:rsidRPr="00A7735D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 xml:space="preserve">2024. </w:t>
            </w:r>
            <w:r w:rsidR="000214CF" w:rsidRPr="00A7735D">
              <w:rPr>
                <w:i/>
                <w:iCs/>
                <w:sz w:val="20"/>
                <w:szCs w:val="20"/>
              </w:rPr>
              <w:t>Diskuse s EP zahájilo s ohledem na volby do EP PL PRES až 28. 1. 2025 prvním politickým trialogem</w:t>
            </w:r>
            <w:r w:rsidR="00AE4DCC" w:rsidRPr="00A7735D">
              <w:rPr>
                <w:i/>
                <w:iCs/>
                <w:sz w:val="20"/>
                <w:szCs w:val="20"/>
              </w:rPr>
              <w:t xml:space="preserve"> a v rámci dalších dvou politických trialogů se podařilo dne 10. 6. 2025 dosáhnout </w:t>
            </w:r>
            <w:hyperlink r:id="rId22" w:history="1">
              <w:r w:rsidR="00AE4DCC" w:rsidRPr="00A7735D">
                <w:rPr>
                  <w:rStyle w:val="Hypertextovodkaz"/>
                  <w:i/>
                  <w:iCs/>
                  <w:sz w:val="20"/>
                  <w:szCs w:val="20"/>
                </w:rPr>
                <w:t>předběžné politické dohody s EP</w:t>
              </w:r>
            </w:hyperlink>
            <w:r w:rsidR="00AE4DCC" w:rsidRPr="00A7735D">
              <w:rPr>
                <w:i/>
                <w:iCs/>
                <w:sz w:val="20"/>
                <w:szCs w:val="20"/>
              </w:rPr>
              <w:t xml:space="preserve"> </w:t>
            </w:r>
            <w:r w:rsidR="000E7087" w:rsidRPr="00A7735D">
              <w:rPr>
                <w:i/>
                <w:iCs/>
                <w:sz w:val="20"/>
                <w:szCs w:val="20"/>
              </w:rPr>
              <w:t xml:space="preserve">o podobě textu nařízení o detergentech. </w:t>
            </w:r>
            <w:r w:rsidR="00D412B7" w:rsidRPr="00A7735D">
              <w:rPr>
                <w:i/>
                <w:iCs/>
                <w:sz w:val="20"/>
                <w:szCs w:val="20"/>
              </w:rPr>
              <w:t xml:space="preserve">Rada konstatovala na Coreperu dne </w:t>
            </w:r>
            <w:r w:rsidR="00084DEB" w:rsidRPr="00A7735D">
              <w:rPr>
                <w:i/>
                <w:iCs/>
                <w:sz w:val="20"/>
                <w:szCs w:val="20"/>
              </w:rPr>
              <w:t>25</w:t>
            </w:r>
            <w:r w:rsidR="00D412B7" w:rsidRPr="00A7735D">
              <w:rPr>
                <w:i/>
                <w:iCs/>
                <w:sz w:val="20"/>
                <w:szCs w:val="20"/>
              </w:rPr>
              <w:t xml:space="preserve">. 6. 2025 </w:t>
            </w:r>
            <w:hyperlink r:id="rId23" w:history="1">
              <w:r w:rsidR="00D412B7" w:rsidRPr="00A7735D">
                <w:rPr>
                  <w:rStyle w:val="Hypertextovodkaz"/>
                  <w:i/>
                  <w:iCs/>
                  <w:sz w:val="20"/>
                  <w:szCs w:val="20"/>
                </w:rPr>
                <w:t>obecnou shodu na dohodnutém textu</w:t>
              </w:r>
            </w:hyperlink>
            <w:r w:rsidR="00D412B7" w:rsidRPr="00A7735D">
              <w:rPr>
                <w:i/>
                <w:iCs/>
                <w:sz w:val="20"/>
                <w:szCs w:val="20"/>
              </w:rPr>
              <w:t xml:space="preserve">. Dohoda byla </w:t>
            </w:r>
            <w:r w:rsidR="00084DEB" w:rsidRPr="00A7735D">
              <w:rPr>
                <w:i/>
                <w:iCs/>
                <w:sz w:val="20"/>
                <w:szCs w:val="20"/>
              </w:rPr>
              <w:t xml:space="preserve">následně </w:t>
            </w:r>
            <w:r w:rsidR="00D412B7" w:rsidRPr="00A7735D">
              <w:rPr>
                <w:i/>
                <w:iCs/>
                <w:sz w:val="20"/>
                <w:szCs w:val="20"/>
              </w:rPr>
              <w:t>potvrzena i ze strany EP</w:t>
            </w:r>
            <w:r w:rsidR="00604BE8" w:rsidRPr="00A7735D">
              <w:rPr>
                <w:i/>
                <w:iCs/>
                <w:sz w:val="20"/>
                <w:szCs w:val="20"/>
              </w:rPr>
              <w:t xml:space="preserve">. Po dokončení právně lingvistické revize schválí Rada text jako svou pozici </w:t>
            </w:r>
            <w:r w:rsidR="00604BE8" w:rsidRPr="00A7735D">
              <w:rPr>
                <w:i/>
                <w:iCs/>
                <w:color w:val="212121"/>
                <w:sz w:val="20"/>
                <w:szCs w:val="20"/>
              </w:rPr>
              <w:t xml:space="preserve">v prvním čtení. EP jej následně schválí jako svou pozici ve druhém čtení (předpoklad </w:t>
            </w:r>
            <w:r w:rsidR="009F6C2B" w:rsidRPr="00A7735D">
              <w:rPr>
                <w:i/>
                <w:iCs/>
                <w:color w:val="212121"/>
                <w:sz w:val="20"/>
                <w:szCs w:val="20"/>
              </w:rPr>
              <w:t xml:space="preserve">15. 12. </w:t>
            </w:r>
            <w:r w:rsidR="00604BE8" w:rsidRPr="00A7735D">
              <w:rPr>
                <w:i/>
                <w:iCs/>
                <w:color w:val="212121"/>
                <w:sz w:val="20"/>
                <w:szCs w:val="20"/>
              </w:rPr>
              <w:t>2025).</w:t>
            </w:r>
            <w:r w:rsidR="009B6622" w:rsidRPr="00A7735D">
              <w:rPr>
                <w:i/>
                <w:iCs/>
                <w:color w:val="212121"/>
                <w:sz w:val="20"/>
                <w:szCs w:val="20"/>
              </w:rPr>
              <w:t xml:space="preserve"> </w:t>
            </w:r>
          </w:p>
          <w:p w14:paraId="2E51492C" w14:textId="40EAFD8A" w:rsidR="00E2120F" w:rsidRPr="00A7735D" w:rsidRDefault="009B6622" w:rsidP="00BE58D7">
            <w:pPr>
              <w:pStyle w:val="paragraph"/>
              <w:keepNext/>
              <w:widowControl w:val="0"/>
              <w:spacing w:before="0" w:beforeAutospacing="0" w:after="0" w:afterAutospacing="0"/>
              <w:jc w:val="both"/>
              <w:textAlignment w:val="baseline"/>
              <w:rPr>
                <w:rFonts w:eastAsiaTheme="minorHAnsi"/>
                <w:i/>
                <w:iCs/>
                <w:sz w:val="22"/>
                <w:szCs w:val="22"/>
                <w:lang w:eastAsia="en-US"/>
              </w:rPr>
            </w:pPr>
            <w:r w:rsidRPr="00A7735D">
              <w:rPr>
                <w:i/>
                <w:iCs/>
                <w:color w:val="212121"/>
                <w:sz w:val="20"/>
                <w:szCs w:val="20"/>
              </w:rPr>
              <w:t xml:space="preserve">Výsledný text oproti stávající právní úpravě výrazně zpřísňuje a digitalizuje pravidla pro uvádění produktů na trh s cílem zvýšit bezpečnost, ochranu životního prostředí a transparentnost pro spotřebitele, přičemž nejvýznamnější změny se týkají povinnosti elektronicky oznamovat </w:t>
            </w:r>
            <w:r w:rsidR="00A63C71" w:rsidRPr="00A7735D">
              <w:rPr>
                <w:i/>
                <w:iCs/>
                <w:color w:val="212121"/>
                <w:sz w:val="20"/>
                <w:szCs w:val="20"/>
              </w:rPr>
              <w:t>d</w:t>
            </w:r>
            <w:r w:rsidRPr="00A7735D">
              <w:rPr>
                <w:i/>
                <w:iCs/>
                <w:color w:val="212121"/>
                <w:sz w:val="20"/>
                <w:szCs w:val="20"/>
              </w:rPr>
              <w:t xml:space="preserve">atový list složek (IDS) agentuře ECHA pro všechny spotřebitelské produkty a zavedení </w:t>
            </w:r>
            <w:r w:rsidR="00AF1FF4" w:rsidRPr="00A7735D">
              <w:rPr>
                <w:i/>
                <w:iCs/>
                <w:color w:val="212121"/>
                <w:sz w:val="20"/>
                <w:szCs w:val="20"/>
              </w:rPr>
              <w:t>digitálního pasu výrobku</w:t>
            </w:r>
            <w:r w:rsidRPr="00A7735D">
              <w:rPr>
                <w:i/>
                <w:iCs/>
                <w:color w:val="212121"/>
                <w:sz w:val="20"/>
                <w:szCs w:val="20"/>
              </w:rPr>
              <w:t xml:space="preserve"> propojeného s QR kódem. Dále se rozšiřuje povinné označování dávkování i na čisticí prostředky na povrchy a zpřesňují se prvky fyzické etikety; zároveň se potvrzuje a posiluje zákaz testování na zvířatech a zavádí se přísnější kritéria biologické rozložitelnosti pro povrchově aktivní látky, zejména v kapslích. Nová pravidla také regulují a definují mikrobiologické čisticí výrobky s povinností hodnocení rizik, stanovují limity pro obsah fosforu a zavádějí roli zmocněného zástupce v EU pro výrobce ze třetích zemí, čímž se zvyšuje odpovědnost za soulad s předpisy</w:t>
            </w:r>
            <w:r w:rsidRPr="00A7735D">
              <w:rPr>
                <w:i/>
                <w:iCs/>
                <w:color w:val="212121"/>
                <w:sz w:val="22"/>
                <w:szCs w:val="22"/>
              </w:rPr>
              <w:t>.</w:t>
            </w:r>
          </w:p>
        </w:tc>
      </w:tr>
      <w:tr w:rsidR="005F4AEB" w:rsidRPr="00B817C7" w14:paraId="176CACB1" w14:textId="77777777" w:rsidTr="00A63C71">
        <w:trPr>
          <w:trHeight w:val="983"/>
          <w:jc w:val="center"/>
        </w:trPr>
        <w:tc>
          <w:tcPr>
            <w:tcW w:w="240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 w14:paraId="307A58DD" w14:textId="3DBEB89F" w:rsidR="005F4AEB" w:rsidRPr="00B817C7" w:rsidRDefault="005F4AEB" w:rsidP="00A63C71">
            <w:pPr>
              <w:widowControl w:val="0"/>
              <w:spacing w:after="0" w:line="240" w:lineRule="auto"/>
              <w:ind w:left="-82"/>
              <w:jc w:val="both"/>
              <w:rPr>
                <w:rFonts w:ascii="Times New Roman" w:hAnsi="Times New Roman" w:cs="Times New Roman"/>
                <w:b/>
                <w:bCs/>
              </w:rPr>
            </w:pPr>
            <w:hyperlink r:id="rId24" w:history="1">
              <w:r w:rsidRPr="00B025A4">
                <w:rPr>
                  <w:rStyle w:val="Hypertextovodkaz"/>
                  <w:rFonts w:ascii="Times New Roman" w:eastAsia="Times New Roman" w:hAnsi="Times New Roman" w:cs="Times New Roman"/>
                  <w:b/>
                  <w:bCs/>
                  <w:lang w:eastAsia="cs-CZ"/>
                </w:rPr>
                <w:t>Návrh rozhodnutí Rady o postoji, který má být jménem Unie přijat na Světovém fóru pro harmonizaci předpisů o vozidlech Evropské hospodářské komise Organizace spojených národů, pokud jde o návrhy předpisů OSN z</w:t>
              </w:r>
              <w:r w:rsidR="00200DC5" w:rsidRPr="00B025A4">
                <w:rPr>
                  <w:rStyle w:val="Hypertextovodkaz"/>
                  <w:rFonts w:ascii="Times New Roman" w:eastAsia="Times New Roman" w:hAnsi="Times New Roman" w:cs="Times New Roman"/>
                  <w:b/>
                  <w:bCs/>
                  <w:lang w:eastAsia="cs-CZ"/>
                </w:rPr>
                <w:t> </w:t>
              </w:r>
              <w:r w:rsidR="009F6C2B" w:rsidRPr="00B025A4">
                <w:rPr>
                  <w:rStyle w:val="Hypertextovodkaz"/>
                  <w:rFonts w:ascii="Times New Roman" w:eastAsia="Times New Roman" w:hAnsi="Times New Roman" w:cs="Times New Roman"/>
                  <w:b/>
                  <w:bCs/>
                  <w:lang w:eastAsia="cs-CZ"/>
                </w:rPr>
                <w:t>listopadu</w:t>
              </w:r>
              <w:r w:rsidR="00200DC5" w:rsidRPr="00B025A4">
                <w:rPr>
                  <w:rStyle w:val="Hypertextovodkaz"/>
                  <w:rFonts w:ascii="Times New Roman" w:eastAsia="Times New Roman" w:hAnsi="Times New Roman" w:cs="Times New Roman"/>
                  <w:b/>
                  <w:bCs/>
                  <w:lang w:eastAsia="cs-CZ"/>
                </w:rPr>
                <w:t xml:space="preserve"> 2025</w:t>
              </w:r>
            </w:hyperlink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0AFF106" w14:textId="5FF256CF" w:rsidR="005F4AEB" w:rsidRPr="00B817C7" w:rsidRDefault="00CF6EBF" w:rsidP="00A63C7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7C7">
              <w:rPr>
                <w:rFonts w:ascii="Times New Roman" w:eastAsia="Times New Roman" w:hAnsi="Times New Roman" w:cs="Times New Roman"/>
                <w:lang w:eastAsia="zh-CN"/>
              </w:rPr>
              <w:t xml:space="preserve">PS G7 - </w:t>
            </w:r>
            <w:r w:rsidR="005F4AEB" w:rsidRPr="00B817C7">
              <w:rPr>
                <w:rFonts w:ascii="Times New Roman" w:eastAsia="Times New Roman" w:hAnsi="Times New Roman" w:cs="Times New Roman"/>
                <w:lang w:eastAsia="zh-CN"/>
              </w:rPr>
              <w:t>ÚNMZ/MD</w:t>
            </w:r>
          </w:p>
        </w:tc>
        <w:tc>
          <w:tcPr>
            <w:tcW w:w="1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3D212F3B" w14:textId="2569B9BF" w:rsidR="005F4AEB" w:rsidRPr="00B817C7" w:rsidRDefault="00A8248C" w:rsidP="00A63C71">
            <w:pPr>
              <w:pStyle w:val="paragraph"/>
              <w:widowControl w:val="0"/>
              <w:spacing w:after="0" w:afterAutospacing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B817C7">
              <w:rPr>
                <w:rFonts w:eastAsiaTheme="minorHAnsi"/>
                <w:sz w:val="22"/>
                <w:szCs w:val="22"/>
                <w:lang w:eastAsia="en-US"/>
              </w:rPr>
              <w:t>Součástí EU legislativy v rámci schvalování vozidel je velké množství předpisů OSN, které jsou zapracovány do unijní legislativy. V současné době existuje cca 170 technických předpisů OSN, které jsou pravidelně aktualizovány a případně jsou vytvářeny i nové předpisy. Výsledné hlasování o těchto předpisech probíhá v rámci skupiny WP</w:t>
            </w:r>
            <w:r w:rsidR="00D55B3A" w:rsidRPr="00B817C7">
              <w:rPr>
                <w:rFonts w:eastAsiaTheme="minorHAnsi"/>
                <w:sz w:val="22"/>
                <w:szCs w:val="22"/>
                <w:lang w:eastAsia="en-US"/>
              </w:rPr>
              <w:t>.</w:t>
            </w:r>
            <w:r w:rsidRPr="00B817C7">
              <w:rPr>
                <w:rFonts w:eastAsiaTheme="minorHAnsi"/>
                <w:sz w:val="22"/>
                <w:szCs w:val="22"/>
                <w:lang w:eastAsia="en-US"/>
              </w:rPr>
              <w:t>29 (Světové fórum pro harmonizaci předpisů týkajících se vozidel), kterého se účastní nejen zástupci signatářských států, ale i</w:t>
            </w:r>
            <w:r w:rsidR="00D55B3A" w:rsidRPr="00B817C7">
              <w:rPr>
                <w:rFonts w:eastAsiaTheme="minorHAnsi"/>
                <w:sz w:val="22"/>
                <w:szCs w:val="22"/>
                <w:lang w:eastAsia="en-US"/>
              </w:rPr>
              <w:t xml:space="preserve"> EU. Postoje, které mají být jménem EU na WP.29 přijímány, jsou </w:t>
            </w:r>
            <w:r w:rsidR="003C1DC6">
              <w:rPr>
                <w:rFonts w:eastAsiaTheme="minorHAnsi"/>
                <w:sz w:val="22"/>
                <w:szCs w:val="22"/>
                <w:lang w:eastAsia="en-US"/>
              </w:rPr>
              <w:t xml:space="preserve">také dále </w:t>
            </w:r>
            <w:r w:rsidR="00D55B3A" w:rsidRPr="00B817C7">
              <w:rPr>
                <w:rFonts w:eastAsiaTheme="minorHAnsi"/>
                <w:sz w:val="22"/>
                <w:szCs w:val="22"/>
                <w:lang w:eastAsia="en-US"/>
              </w:rPr>
              <w:t>projednávány v rámci PS G7.</w:t>
            </w:r>
          </w:p>
          <w:p w14:paraId="58BE4BBE" w14:textId="5E03CEEE" w:rsidR="00877225" w:rsidRPr="00B817C7" w:rsidRDefault="00D55B3A" w:rsidP="0074094B">
            <w:pPr>
              <w:pStyle w:val="paragraph"/>
              <w:widowControl w:val="0"/>
              <w:spacing w:before="0" w:beforeAutospacing="0" w:after="0" w:afterAutospacing="0"/>
              <w:jc w:val="both"/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</w:pPr>
            <w:r w:rsidRPr="00B817C7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>Předmětný návrh rozhodnutí</w:t>
            </w:r>
            <w:r w:rsidR="00683549" w:rsidRPr="00B817C7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 xml:space="preserve">, </w:t>
            </w:r>
            <w:r w:rsidR="00683549" w:rsidRPr="009F6C2B">
              <w:rPr>
                <w:i/>
                <w:iCs/>
                <w:sz w:val="20"/>
                <w:szCs w:val="20"/>
              </w:rPr>
              <w:t xml:space="preserve">který má být jménem </w:t>
            </w:r>
            <w:r w:rsidR="00683549" w:rsidRPr="00B817C7">
              <w:rPr>
                <w:i/>
                <w:iCs/>
                <w:sz w:val="20"/>
                <w:szCs w:val="20"/>
              </w:rPr>
              <w:t>EU</w:t>
            </w:r>
            <w:r w:rsidR="004554D9" w:rsidRPr="00B817C7">
              <w:rPr>
                <w:i/>
                <w:iCs/>
                <w:sz w:val="20"/>
                <w:szCs w:val="20"/>
              </w:rPr>
              <w:t xml:space="preserve"> </w:t>
            </w:r>
            <w:r w:rsidR="00683549" w:rsidRPr="009F6C2B">
              <w:rPr>
                <w:i/>
                <w:iCs/>
                <w:sz w:val="20"/>
                <w:szCs w:val="20"/>
              </w:rPr>
              <w:t>zaujat na Světovém fóru pro harmonizaci předpisů pro vozidla Evropské hospodářské komise OSN (WP.29</w:t>
            </w:r>
            <w:r w:rsidR="006E74D3" w:rsidRPr="009F6C2B">
              <w:rPr>
                <w:i/>
                <w:iCs/>
                <w:sz w:val="20"/>
                <w:szCs w:val="20"/>
              </w:rPr>
              <w:t>)</w:t>
            </w:r>
            <w:r w:rsidR="006E74D3" w:rsidRPr="00877225">
              <w:rPr>
                <w:i/>
                <w:iCs/>
                <w:sz w:val="20"/>
                <w:szCs w:val="20"/>
              </w:rPr>
              <w:t>, které se uskuteční v Ženevě ve dnech 11. - 14. listopadu 2025.</w:t>
            </w:r>
            <w:r w:rsidR="00683549" w:rsidRPr="00B817C7">
              <w:rPr>
                <w:i/>
                <w:iCs/>
                <w:sz w:val="20"/>
                <w:szCs w:val="20"/>
              </w:rPr>
              <w:t xml:space="preserve">, </w:t>
            </w:r>
            <w:r w:rsidR="009F6C2B" w:rsidRPr="00B817C7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 xml:space="preserve">neformálně </w:t>
            </w:r>
            <w:r w:rsidR="0035734A" w:rsidRPr="00B817C7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 xml:space="preserve">prezentovala </w:t>
            </w:r>
            <w:r w:rsidR="00683549" w:rsidRPr="00B817C7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 xml:space="preserve">EK </w:t>
            </w:r>
            <w:r w:rsidR="0035734A" w:rsidRPr="00B817C7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>na</w:t>
            </w:r>
            <w:r w:rsidRPr="00B817C7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 xml:space="preserve"> PS G7 </w:t>
            </w:r>
            <w:r w:rsidR="009F6C2B" w:rsidRPr="00B817C7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>dne 24. 9. 2025</w:t>
            </w:r>
            <w:r w:rsidR="00DA10A2" w:rsidRPr="00B817C7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>.</w:t>
            </w:r>
            <w:r w:rsidR="00683549" w:rsidRPr="00B817C7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 xml:space="preserve"> Jeho formální prezentace </w:t>
            </w:r>
            <w:r w:rsidR="0074094B" w:rsidRPr="00B817C7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>proběh</w:t>
            </w:r>
            <w:r w:rsidR="0074094B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>la</w:t>
            </w:r>
            <w:r w:rsidR="0074094B" w:rsidRPr="00B817C7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 xml:space="preserve"> </w:t>
            </w:r>
            <w:r w:rsidR="00683549" w:rsidRPr="00B817C7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>na PS G7 dne 8. 10. 2025.</w:t>
            </w:r>
            <w:r w:rsidR="0074094B">
              <w:rPr>
                <w:i/>
                <w:iCs/>
                <w:sz w:val="20"/>
                <w:szCs w:val="20"/>
              </w:rPr>
              <w:t xml:space="preserve"> Po zohlednění proběhlé diskuse a zaslaných</w:t>
            </w:r>
            <w:r w:rsidR="006E74D3">
              <w:rPr>
                <w:i/>
                <w:iCs/>
                <w:sz w:val="20"/>
                <w:szCs w:val="20"/>
              </w:rPr>
              <w:t xml:space="preserve"> připomínek ČS </w:t>
            </w:r>
            <w:r w:rsidR="00AD7385">
              <w:rPr>
                <w:i/>
                <w:iCs/>
                <w:sz w:val="20"/>
                <w:szCs w:val="20"/>
              </w:rPr>
              <w:t xml:space="preserve">připravilo </w:t>
            </w:r>
            <w:r w:rsidR="006E74D3">
              <w:rPr>
                <w:i/>
                <w:iCs/>
                <w:sz w:val="20"/>
                <w:szCs w:val="20"/>
              </w:rPr>
              <w:t xml:space="preserve">PRES </w:t>
            </w:r>
            <w:r w:rsidR="0074094B">
              <w:rPr>
                <w:i/>
                <w:iCs/>
                <w:sz w:val="20"/>
                <w:szCs w:val="20"/>
              </w:rPr>
              <w:t>nový kompromisní text</w:t>
            </w:r>
            <w:r w:rsidR="00AD7385">
              <w:rPr>
                <w:i/>
                <w:iCs/>
                <w:sz w:val="20"/>
                <w:szCs w:val="20"/>
              </w:rPr>
              <w:t xml:space="preserve">, který byl schválen na </w:t>
            </w:r>
            <w:r w:rsidR="0074094B">
              <w:rPr>
                <w:i/>
                <w:iCs/>
                <w:sz w:val="20"/>
                <w:szCs w:val="20"/>
              </w:rPr>
              <w:t xml:space="preserve">Coreperu I </w:t>
            </w:r>
            <w:r w:rsidR="00BE58D7">
              <w:rPr>
                <w:i/>
                <w:iCs/>
                <w:sz w:val="20"/>
                <w:szCs w:val="20"/>
              </w:rPr>
              <w:t xml:space="preserve">dne </w:t>
            </w:r>
            <w:r w:rsidR="0074094B">
              <w:rPr>
                <w:i/>
                <w:iCs/>
                <w:sz w:val="20"/>
                <w:szCs w:val="20"/>
              </w:rPr>
              <w:t xml:space="preserve">22. 10. 2025 a </w:t>
            </w:r>
            <w:r w:rsidR="00AD7385">
              <w:rPr>
                <w:i/>
                <w:iCs/>
                <w:sz w:val="20"/>
                <w:szCs w:val="20"/>
              </w:rPr>
              <w:t xml:space="preserve">předložen </w:t>
            </w:r>
            <w:r w:rsidR="0074094B">
              <w:rPr>
                <w:i/>
                <w:iCs/>
                <w:sz w:val="20"/>
                <w:szCs w:val="20"/>
              </w:rPr>
              <w:t xml:space="preserve">Radě </w:t>
            </w:r>
            <w:r w:rsidR="00AD7385">
              <w:rPr>
                <w:i/>
                <w:iCs/>
                <w:sz w:val="20"/>
                <w:szCs w:val="20"/>
              </w:rPr>
              <w:t xml:space="preserve">pro zemědělství dne </w:t>
            </w:r>
            <w:r w:rsidR="0074094B">
              <w:rPr>
                <w:i/>
                <w:iCs/>
                <w:sz w:val="20"/>
                <w:szCs w:val="20"/>
              </w:rPr>
              <w:t xml:space="preserve">28. 10. 2025 v částech bez diskuse. </w:t>
            </w:r>
            <w:r w:rsidR="002344CC">
              <w:rPr>
                <w:i/>
                <w:iCs/>
                <w:sz w:val="20"/>
                <w:szCs w:val="20"/>
              </w:rPr>
              <w:t xml:space="preserve">Dále bylo </w:t>
            </w:r>
            <w:r w:rsidR="008E4EBC">
              <w:rPr>
                <w:i/>
                <w:iCs/>
                <w:sz w:val="20"/>
                <w:szCs w:val="20"/>
              </w:rPr>
              <w:t xml:space="preserve">dne 7.11.2025 </w:t>
            </w:r>
            <w:r w:rsidR="002344CC">
              <w:rPr>
                <w:i/>
                <w:iCs/>
                <w:sz w:val="20"/>
                <w:szCs w:val="20"/>
              </w:rPr>
              <w:t>zveřejněno</w:t>
            </w:r>
            <w:r w:rsidR="008E4EBC">
              <w:rPr>
                <w:i/>
                <w:iCs/>
                <w:sz w:val="20"/>
                <w:szCs w:val="20"/>
              </w:rPr>
              <w:t xml:space="preserve"> </w:t>
            </w:r>
            <w:hyperlink r:id="rId25" w:history="1">
              <w:r w:rsidR="008E4EBC" w:rsidRPr="008E4EBC">
                <w:rPr>
                  <w:rStyle w:val="Hypertextovodkaz"/>
                  <w:i/>
                  <w:iCs/>
                  <w:sz w:val="20"/>
                  <w:szCs w:val="20"/>
                </w:rPr>
                <w:t>finální znění návrhu</w:t>
              </w:r>
            </w:hyperlink>
            <w:r w:rsidR="002344CC">
              <w:rPr>
                <w:i/>
                <w:iCs/>
                <w:sz w:val="20"/>
                <w:szCs w:val="20"/>
              </w:rPr>
              <w:t>.</w:t>
            </w:r>
          </w:p>
        </w:tc>
      </w:tr>
    </w:tbl>
    <w:p w14:paraId="2597862D" w14:textId="2F6EF88B" w:rsidR="007D78E5" w:rsidRPr="00B817C7" w:rsidRDefault="007D78E5" w:rsidP="005F4AEB">
      <w:pPr>
        <w:spacing w:after="0" w:line="240" w:lineRule="auto"/>
        <w:rPr>
          <w:rStyle w:val="Siln"/>
          <w:rFonts w:ascii="Times New Roman" w:eastAsiaTheme="majorEastAsia" w:hAnsi="Times New Roman" w:cs="Times New Roman"/>
          <w:b w:val="0"/>
          <w:bCs w:val="0"/>
          <w:u w:val="single"/>
          <w:lang w:eastAsia="cs-CZ"/>
        </w:rPr>
      </w:pPr>
    </w:p>
    <w:sectPr w:rsidR="007D78E5" w:rsidRPr="00B817C7" w:rsidSect="00711EE5">
      <w:footerReference w:type="default" r:id="rId26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298529" w14:textId="77777777" w:rsidR="005E0CE5" w:rsidRPr="00F47881" w:rsidRDefault="005E0CE5" w:rsidP="00671A90">
      <w:pPr>
        <w:spacing w:after="0" w:line="240" w:lineRule="auto"/>
      </w:pPr>
      <w:r w:rsidRPr="00F47881">
        <w:separator/>
      </w:r>
    </w:p>
  </w:endnote>
  <w:endnote w:type="continuationSeparator" w:id="0">
    <w:p w14:paraId="142F00C0" w14:textId="77777777" w:rsidR="005E0CE5" w:rsidRPr="00F47881" w:rsidRDefault="005E0CE5" w:rsidP="00671A90">
      <w:pPr>
        <w:spacing w:after="0" w:line="240" w:lineRule="auto"/>
      </w:pPr>
      <w:r w:rsidRPr="00F47881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734635"/>
      <w:docPartObj>
        <w:docPartGallery w:val="Page Numbers (Bottom of Page)"/>
        <w:docPartUnique/>
      </w:docPartObj>
    </w:sdtPr>
    <w:sdtEndPr/>
    <w:sdtContent>
      <w:p w14:paraId="73096676" w14:textId="1AECD59F" w:rsidR="007C1983" w:rsidRDefault="007C1983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71D0EED" w14:textId="77777777" w:rsidR="007C1983" w:rsidRDefault="007C1983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F12DE4" w14:textId="77777777" w:rsidR="005E0CE5" w:rsidRPr="00F47881" w:rsidRDefault="005E0CE5" w:rsidP="00671A90">
      <w:pPr>
        <w:spacing w:after="0" w:line="240" w:lineRule="auto"/>
      </w:pPr>
      <w:r w:rsidRPr="00F47881">
        <w:separator/>
      </w:r>
    </w:p>
  </w:footnote>
  <w:footnote w:type="continuationSeparator" w:id="0">
    <w:p w14:paraId="02E93DF5" w14:textId="77777777" w:rsidR="005E0CE5" w:rsidRPr="00F47881" w:rsidRDefault="005E0CE5" w:rsidP="00671A90">
      <w:pPr>
        <w:spacing w:after="0" w:line="240" w:lineRule="auto"/>
      </w:pPr>
      <w:r w:rsidRPr="00F47881"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810121"/>
    <w:multiLevelType w:val="hybridMultilevel"/>
    <w:tmpl w:val="CC347C1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4D161A"/>
    <w:multiLevelType w:val="hybridMultilevel"/>
    <w:tmpl w:val="CA743C78"/>
    <w:lvl w:ilvl="0" w:tplc="FCC49EA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493505"/>
    <w:multiLevelType w:val="hybridMultilevel"/>
    <w:tmpl w:val="6E4A7140"/>
    <w:lvl w:ilvl="0" w:tplc="B9CE915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503938"/>
    <w:multiLevelType w:val="hybridMultilevel"/>
    <w:tmpl w:val="11D68F80"/>
    <w:lvl w:ilvl="0" w:tplc="225EFBD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6EA092B"/>
    <w:multiLevelType w:val="hybridMultilevel"/>
    <w:tmpl w:val="C718951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8F73CE7"/>
    <w:multiLevelType w:val="hybridMultilevel"/>
    <w:tmpl w:val="6A8A9C0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183E37"/>
    <w:multiLevelType w:val="multilevel"/>
    <w:tmpl w:val="111A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08204FD"/>
    <w:multiLevelType w:val="multilevel"/>
    <w:tmpl w:val="1856ED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10366812">
    <w:abstractNumId w:val="7"/>
  </w:num>
  <w:num w:numId="2" w16cid:durableId="1906604990">
    <w:abstractNumId w:val="6"/>
  </w:num>
  <w:num w:numId="3" w16cid:durableId="1829126413">
    <w:abstractNumId w:val="4"/>
  </w:num>
  <w:num w:numId="4" w16cid:durableId="110517551">
    <w:abstractNumId w:val="5"/>
  </w:num>
  <w:num w:numId="5" w16cid:durableId="2005552624">
    <w:abstractNumId w:val="2"/>
  </w:num>
  <w:num w:numId="6" w16cid:durableId="1495412122">
    <w:abstractNumId w:val="0"/>
  </w:num>
  <w:num w:numId="7" w16cid:durableId="1285889462">
    <w:abstractNumId w:val="1"/>
  </w:num>
  <w:num w:numId="8" w16cid:durableId="145879614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30F7"/>
    <w:rsid w:val="00006B93"/>
    <w:rsid w:val="000149E4"/>
    <w:rsid w:val="0002074D"/>
    <w:rsid w:val="000214CF"/>
    <w:rsid w:val="000262B0"/>
    <w:rsid w:val="00036213"/>
    <w:rsid w:val="0004687F"/>
    <w:rsid w:val="00047425"/>
    <w:rsid w:val="00073143"/>
    <w:rsid w:val="000761CC"/>
    <w:rsid w:val="00082258"/>
    <w:rsid w:val="00084DEB"/>
    <w:rsid w:val="00092523"/>
    <w:rsid w:val="000B4372"/>
    <w:rsid w:val="000C47E3"/>
    <w:rsid w:val="000D6DCA"/>
    <w:rsid w:val="000E7087"/>
    <w:rsid w:val="000F6C41"/>
    <w:rsid w:val="000F7AA8"/>
    <w:rsid w:val="001062A8"/>
    <w:rsid w:val="00107821"/>
    <w:rsid w:val="00110449"/>
    <w:rsid w:val="00111ACD"/>
    <w:rsid w:val="00130476"/>
    <w:rsid w:val="0013151F"/>
    <w:rsid w:val="00133885"/>
    <w:rsid w:val="00155A5D"/>
    <w:rsid w:val="00157603"/>
    <w:rsid w:val="00167A4C"/>
    <w:rsid w:val="00173334"/>
    <w:rsid w:val="0018512D"/>
    <w:rsid w:val="00190B25"/>
    <w:rsid w:val="00190D80"/>
    <w:rsid w:val="001910A1"/>
    <w:rsid w:val="001934B2"/>
    <w:rsid w:val="001A0D7E"/>
    <w:rsid w:val="001A287E"/>
    <w:rsid w:val="001C4736"/>
    <w:rsid w:val="001C6188"/>
    <w:rsid w:val="001D17CD"/>
    <w:rsid w:val="001D1CFA"/>
    <w:rsid w:val="001D5677"/>
    <w:rsid w:val="001E3815"/>
    <w:rsid w:val="001E3E29"/>
    <w:rsid w:val="00200AAC"/>
    <w:rsid w:val="00200DC5"/>
    <w:rsid w:val="002101BF"/>
    <w:rsid w:val="002103EE"/>
    <w:rsid w:val="002241FB"/>
    <w:rsid w:val="00225B03"/>
    <w:rsid w:val="00226DA2"/>
    <w:rsid w:val="002344CC"/>
    <w:rsid w:val="002421A2"/>
    <w:rsid w:val="002433A1"/>
    <w:rsid w:val="00247576"/>
    <w:rsid w:val="00253401"/>
    <w:rsid w:val="0025389B"/>
    <w:rsid w:val="00256083"/>
    <w:rsid w:val="00264BD0"/>
    <w:rsid w:val="00267562"/>
    <w:rsid w:val="00270D2E"/>
    <w:rsid w:val="00275199"/>
    <w:rsid w:val="0027721B"/>
    <w:rsid w:val="00280758"/>
    <w:rsid w:val="002A4AC9"/>
    <w:rsid w:val="002F33AC"/>
    <w:rsid w:val="002F386F"/>
    <w:rsid w:val="0030455E"/>
    <w:rsid w:val="0030597F"/>
    <w:rsid w:val="00306F0C"/>
    <w:rsid w:val="00310C7D"/>
    <w:rsid w:val="00312DA5"/>
    <w:rsid w:val="00315018"/>
    <w:rsid w:val="003200B0"/>
    <w:rsid w:val="00323B55"/>
    <w:rsid w:val="00326663"/>
    <w:rsid w:val="00334D35"/>
    <w:rsid w:val="00334F0E"/>
    <w:rsid w:val="00336C6E"/>
    <w:rsid w:val="0035734A"/>
    <w:rsid w:val="00361FEC"/>
    <w:rsid w:val="00374945"/>
    <w:rsid w:val="00381F7B"/>
    <w:rsid w:val="00385BEC"/>
    <w:rsid w:val="00386AAE"/>
    <w:rsid w:val="003B3B37"/>
    <w:rsid w:val="003C1DC6"/>
    <w:rsid w:val="003C334D"/>
    <w:rsid w:val="003D6FE1"/>
    <w:rsid w:val="003E359A"/>
    <w:rsid w:val="003F0FD5"/>
    <w:rsid w:val="00404EE8"/>
    <w:rsid w:val="00423506"/>
    <w:rsid w:val="00440162"/>
    <w:rsid w:val="004441BB"/>
    <w:rsid w:val="0044674E"/>
    <w:rsid w:val="00453B64"/>
    <w:rsid w:val="004549E4"/>
    <w:rsid w:val="004554D9"/>
    <w:rsid w:val="004658A6"/>
    <w:rsid w:val="00481702"/>
    <w:rsid w:val="00491916"/>
    <w:rsid w:val="00494275"/>
    <w:rsid w:val="00494A27"/>
    <w:rsid w:val="004A1E50"/>
    <w:rsid w:val="004A40A9"/>
    <w:rsid w:val="004B2D7F"/>
    <w:rsid w:val="004B4FDB"/>
    <w:rsid w:val="004B6FCB"/>
    <w:rsid w:val="004C5A8B"/>
    <w:rsid w:val="004D2241"/>
    <w:rsid w:val="004D35E1"/>
    <w:rsid w:val="004D40AE"/>
    <w:rsid w:val="004D727C"/>
    <w:rsid w:val="004E7022"/>
    <w:rsid w:val="005054BA"/>
    <w:rsid w:val="00515075"/>
    <w:rsid w:val="00517636"/>
    <w:rsid w:val="00526B50"/>
    <w:rsid w:val="00545A38"/>
    <w:rsid w:val="00555389"/>
    <w:rsid w:val="0055618E"/>
    <w:rsid w:val="00570754"/>
    <w:rsid w:val="005707DD"/>
    <w:rsid w:val="00572261"/>
    <w:rsid w:val="005765CC"/>
    <w:rsid w:val="00597D0B"/>
    <w:rsid w:val="005B1742"/>
    <w:rsid w:val="005B556B"/>
    <w:rsid w:val="005D1597"/>
    <w:rsid w:val="005E0CE5"/>
    <w:rsid w:val="005F4AEB"/>
    <w:rsid w:val="00602681"/>
    <w:rsid w:val="00604BE8"/>
    <w:rsid w:val="00634124"/>
    <w:rsid w:val="00644169"/>
    <w:rsid w:val="0064462F"/>
    <w:rsid w:val="00651892"/>
    <w:rsid w:val="00671A90"/>
    <w:rsid w:val="00675E18"/>
    <w:rsid w:val="00677344"/>
    <w:rsid w:val="0067793D"/>
    <w:rsid w:val="00683549"/>
    <w:rsid w:val="00687072"/>
    <w:rsid w:val="006A3B52"/>
    <w:rsid w:val="006A5248"/>
    <w:rsid w:val="006A702B"/>
    <w:rsid w:val="006B3F9D"/>
    <w:rsid w:val="006B58EF"/>
    <w:rsid w:val="006C4649"/>
    <w:rsid w:val="006C59AC"/>
    <w:rsid w:val="006D793E"/>
    <w:rsid w:val="006E3E8B"/>
    <w:rsid w:val="006E74D3"/>
    <w:rsid w:val="006F34CA"/>
    <w:rsid w:val="006F435F"/>
    <w:rsid w:val="006F730E"/>
    <w:rsid w:val="00700914"/>
    <w:rsid w:val="00706CC0"/>
    <w:rsid w:val="007108AF"/>
    <w:rsid w:val="007114DE"/>
    <w:rsid w:val="00711EE5"/>
    <w:rsid w:val="0074094B"/>
    <w:rsid w:val="00743FE8"/>
    <w:rsid w:val="00767E48"/>
    <w:rsid w:val="00772A88"/>
    <w:rsid w:val="00781155"/>
    <w:rsid w:val="00782A46"/>
    <w:rsid w:val="00783307"/>
    <w:rsid w:val="007920E1"/>
    <w:rsid w:val="007A2FA5"/>
    <w:rsid w:val="007A52D9"/>
    <w:rsid w:val="007B1C97"/>
    <w:rsid w:val="007B535C"/>
    <w:rsid w:val="007B6D1D"/>
    <w:rsid w:val="007B6F4D"/>
    <w:rsid w:val="007C1983"/>
    <w:rsid w:val="007C215D"/>
    <w:rsid w:val="007C6C12"/>
    <w:rsid w:val="007D78E5"/>
    <w:rsid w:val="007E0757"/>
    <w:rsid w:val="007E5881"/>
    <w:rsid w:val="007E7C72"/>
    <w:rsid w:val="007F3E05"/>
    <w:rsid w:val="007F3E8A"/>
    <w:rsid w:val="007F4B49"/>
    <w:rsid w:val="007F61B9"/>
    <w:rsid w:val="007F7D28"/>
    <w:rsid w:val="00831B17"/>
    <w:rsid w:val="00840121"/>
    <w:rsid w:val="00846977"/>
    <w:rsid w:val="00846A36"/>
    <w:rsid w:val="00862950"/>
    <w:rsid w:val="00877225"/>
    <w:rsid w:val="00883871"/>
    <w:rsid w:val="00887558"/>
    <w:rsid w:val="00897E6F"/>
    <w:rsid w:val="008A13DC"/>
    <w:rsid w:val="008A5E41"/>
    <w:rsid w:val="008A6A5C"/>
    <w:rsid w:val="008B07D0"/>
    <w:rsid w:val="008B2681"/>
    <w:rsid w:val="008B2B6D"/>
    <w:rsid w:val="008B2BA4"/>
    <w:rsid w:val="008C0389"/>
    <w:rsid w:val="008C3A01"/>
    <w:rsid w:val="008D1C44"/>
    <w:rsid w:val="008D203F"/>
    <w:rsid w:val="008D6FD5"/>
    <w:rsid w:val="008E4EBC"/>
    <w:rsid w:val="008E62DF"/>
    <w:rsid w:val="008E64C5"/>
    <w:rsid w:val="008E7C95"/>
    <w:rsid w:val="008E7E52"/>
    <w:rsid w:val="008F2F48"/>
    <w:rsid w:val="00903BEA"/>
    <w:rsid w:val="00904F35"/>
    <w:rsid w:val="009103A0"/>
    <w:rsid w:val="00912CEE"/>
    <w:rsid w:val="00915382"/>
    <w:rsid w:val="00915492"/>
    <w:rsid w:val="0092302A"/>
    <w:rsid w:val="0093519A"/>
    <w:rsid w:val="009373B6"/>
    <w:rsid w:val="009403F4"/>
    <w:rsid w:val="009461FF"/>
    <w:rsid w:val="00965CB9"/>
    <w:rsid w:val="0097286A"/>
    <w:rsid w:val="00973413"/>
    <w:rsid w:val="00975E6C"/>
    <w:rsid w:val="009807C6"/>
    <w:rsid w:val="009828D9"/>
    <w:rsid w:val="00982EC5"/>
    <w:rsid w:val="00986033"/>
    <w:rsid w:val="00991E03"/>
    <w:rsid w:val="00995D36"/>
    <w:rsid w:val="009A11FE"/>
    <w:rsid w:val="009A2D1B"/>
    <w:rsid w:val="009B6622"/>
    <w:rsid w:val="009D2DB9"/>
    <w:rsid w:val="009E7FC9"/>
    <w:rsid w:val="009F1927"/>
    <w:rsid w:val="009F6C2B"/>
    <w:rsid w:val="00A07487"/>
    <w:rsid w:val="00A12C3C"/>
    <w:rsid w:val="00A62519"/>
    <w:rsid w:val="00A636EC"/>
    <w:rsid w:val="00A63C71"/>
    <w:rsid w:val="00A71660"/>
    <w:rsid w:val="00A72BA4"/>
    <w:rsid w:val="00A76C6B"/>
    <w:rsid w:val="00A7735D"/>
    <w:rsid w:val="00A8093A"/>
    <w:rsid w:val="00A8248C"/>
    <w:rsid w:val="00A97494"/>
    <w:rsid w:val="00AA16EC"/>
    <w:rsid w:val="00AA1D9D"/>
    <w:rsid w:val="00AB41F7"/>
    <w:rsid w:val="00AB449C"/>
    <w:rsid w:val="00AB5AD4"/>
    <w:rsid w:val="00AC4B08"/>
    <w:rsid w:val="00AD3DC2"/>
    <w:rsid w:val="00AD7385"/>
    <w:rsid w:val="00AE0B53"/>
    <w:rsid w:val="00AE4DCC"/>
    <w:rsid w:val="00AF1FF4"/>
    <w:rsid w:val="00B025A4"/>
    <w:rsid w:val="00B14594"/>
    <w:rsid w:val="00B17025"/>
    <w:rsid w:val="00B20C56"/>
    <w:rsid w:val="00B32563"/>
    <w:rsid w:val="00B33701"/>
    <w:rsid w:val="00B46237"/>
    <w:rsid w:val="00B46314"/>
    <w:rsid w:val="00B53258"/>
    <w:rsid w:val="00B5705C"/>
    <w:rsid w:val="00B65F9A"/>
    <w:rsid w:val="00B817C7"/>
    <w:rsid w:val="00B95955"/>
    <w:rsid w:val="00B96FE0"/>
    <w:rsid w:val="00BB010C"/>
    <w:rsid w:val="00BB0B91"/>
    <w:rsid w:val="00BC180B"/>
    <w:rsid w:val="00BC2B1D"/>
    <w:rsid w:val="00BD32AA"/>
    <w:rsid w:val="00BD7B56"/>
    <w:rsid w:val="00BE1E7F"/>
    <w:rsid w:val="00BE58D7"/>
    <w:rsid w:val="00BF1E20"/>
    <w:rsid w:val="00C01E7F"/>
    <w:rsid w:val="00C02C78"/>
    <w:rsid w:val="00C07EB9"/>
    <w:rsid w:val="00C11D0C"/>
    <w:rsid w:val="00C1780F"/>
    <w:rsid w:val="00C26B2D"/>
    <w:rsid w:val="00C31A64"/>
    <w:rsid w:val="00C34210"/>
    <w:rsid w:val="00C40088"/>
    <w:rsid w:val="00C52AE4"/>
    <w:rsid w:val="00C55F1A"/>
    <w:rsid w:val="00C60D7F"/>
    <w:rsid w:val="00C60FF9"/>
    <w:rsid w:val="00C7231C"/>
    <w:rsid w:val="00C77322"/>
    <w:rsid w:val="00C84E7E"/>
    <w:rsid w:val="00C8523D"/>
    <w:rsid w:val="00C92F2C"/>
    <w:rsid w:val="00CA4EBF"/>
    <w:rsid w:val="00CB0286"/>
    <w:rsid w:val="00CB6F66"/>
    <w:rsid w:val="00CC30F7"/>
    <w:rsid w:val="00CC6F5D"/>
    <w:rsid w:val="00CC7551"/>
    <w:rsid w:val="00CC7A75"/>
    <w:rsid w:val="00CD0106"/>
    <w:rsid w:val="00CD03D7"/>
    <w:rsid w:val="00CD1894"/>
    <w:rsid w:val="00CD2170"/>
    <w:rsid w:val="00CF3CBE"/>
    <w:rsid w:val="00CF68EC"/>
    <w:rsid w:val="00CF6EBF"/>
    <w:rsid w:val="00D0427D"/>
    <w:rsid w:val="00D0768D"/>
    <w:rsid w:val="00D1306B"/>
    <w:rsid w:val="00D14770"/>
    <w:rsid w:val="00D17DAF"/>
    <w:rsid w:val="00D2060A"/>
    <w:rsid w:val="00D25B9F"/>
    <w:rsid w:val="00D27C77"/>
    <w:rsid w:val="00D3093B"/>
    <w:rsid w:val="00D32282"/>
    <w:rsid w:val="00D377DA"/>
    <w:rsid w:val="00D40572"/>
    <w:rsid w:val="00D412B7"/>
    <w:rsid w:val="00D41888"/>
    <w:rsid w:val="00D46331"/>
    <w:rsid w:val="00D47685"/>
    <w:rsid w:val="00D55B3A"/>
    <w:rsid w:val="00D677A3"/>
    <w:rsid w:val="00D71B96"/>
    <w:rsid w:val="00D72163"/>
    <w:rsid w:val="00D80993"/>
    <w:rsid w:val="00D811BF"/>
    <w:rsid w:val="00D81833"/>
    <w:rsid w:val="00D81B3B"/>
    <w:rsid w:val="00D91E04"/>
    <w:rsid w:val="00D92F42"/>
    <w:rsid w:val="00D94007"/>
    <w:rsid w:val="00D946E7"/>
    <w:rsid w:val="00DA10A2"/>
    <w:rsid w:val="00DA3E64"/>
    <w:rsid w:val="00DA5E92"/>
    <w:rsid w:val="00DA6007"/>
    <w:rsid w:val="00DA7C3F"/>
    <w:rsid w:val="00DC75C2"/>
    <w:rsid w:val="00E01AA3"/>
    <w:rsid w:val="00E04090"/>
    <w:rsid w:val="00E06F19"/>
    <w:rsid w:val="00E074B4"/>
    <w:rsid w:val="00E117DD"/>
    <w:rsid w:val="00E1505E"/>
    <w:rsid w:val="00E2120F"/>
    <w:rsid w:val="00E341DB"/>
    <w:rsid w:val="00E342AB"/>
    <w:rsid w:val="00E36040"/>
    <w:rsid w:val="00E536F2"/>
    <w:rsid w:val="00EA0C18"/>
    <w:rsid w:val="00EA277F"/>
    <w:rsid w:val="00EA345A"/>
    <w:rsid w:val="00EA6A2C"/>
    <w:rsid w:val="00EC2DF5"/>
    <w:rsid w:val="00EE5AFD"/>
    <w:rsid w:val="00F03F4C"/>
    <w:rsid w:val="00F0445B"/>
    <w:rsid w:val="00F046FB"/>
    <w:rsid w:val="00F078A3"/>
    <w:rsid w:val="00F13DBE"/>
    <w:rsid w:val="00F141D9"/>
    <w:rsid w:val="00F34EC7"/>
    <w:rsid w:val="00F35A5E"/>
    <w:rsid w:val="00F4217F"/>
    <w:rsid w:val="00F44A12"/>
    <w:rsid w:val="00F44B7B"/>
    <w:rsid w:val="00F47881"/>
    <w:rsid w:val="00F53753"/>
    <w:rsid w:val="00F61CC9"/>
    <w:rsid w:val="00F631E4"/>
    <w:rsid w:val="00F671FD"/>
    <w:rsid w:val="00F80AAD"/>
    <w:rsid w:val="00F80DE2"/>
    <w:rsid w:val="00F90FCA"/>
    <w:rsid w:val="00F97FC3"/>
    <w:rsid w:val="00FA206C"/>
    <w:rsid w:val="00FB6A87"/>
    <w:rsid w:val="00FC09EC"/>
    <w:rsid w:val="00FC1830"/>
    <w:rsid w:val="00FE4159"/>
    <w:rsid w:val="00FF0AD4"/>
    <w:rsid w:val="00FF102F"/>
    <w:rsid w:val="00FF40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4926CB"/>
  <w15:chartTrackingRefBased/>
  <w15:docId w15:val="{AEA8D64D-DC6B-42DF-8BA9-936DCC24DC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494275"/>
  </w:style>
  <w:style w:type="paragraph" w:styleId="Nadpis1">
    <w:name w:val="heading 1"/>
    <w:basedOn w:val="Normln"/>
    <w:link w:val="Nadpis1Char"/>
    <w:uiPriority w:val="9"/>
    <w:qFormat/>
    <w:rsid w:val="00CC30F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cs-CZ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CC30F7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CC30F7"/>
    <w:rPr>
      <w:rFonts w:ascii="Times New Roman" w:eastAsia="Times New Roman" w:hAnsi="Times New Roman" w:cs="Times New Roman"/>
      <w:b/>
      <w:bCs/>
      <w:kern w:val="36"/>
      <w:sz w:val="48"/>
      <w:szCs w:val="48"/>
      <w:lang w:eastAsia="cs-CZ"/>
    </w:rPr>
  </w:style>
  <w:style w:type="character" w:styleId="Hypertextovodkaz">
    <w:name w:val="Hyperlink"/>
    <w:basedOn w:val="Standardnpsmoodstavce"/>
    <w:uiPriority w:val="99"/>
    <w:unhideWhenUsed/>
    <w:rsid w:val="00CC30F7"/>
    <w:rPr>
      <w:color w:val="0000FF"/>
      <w:u w:val="single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CC30F7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styleId="Siln">
    <w:name w:val="Strong"/>
    <w:basedOn w:val="Standardnpsmoodstavce"/>
    <w:uiPriority w:val="22"/>
    <w:qFormat/>
    <w:rsid w:val="00CC30F7"/>
    <w:rPr>
      <w:b/>
      <w:bCs/>
    </w:rPr>
  </w:style>
  <w:style w:type="character" w:customStyle="1" w:styleId="vyskyt">
    <w:name w:val="vyskyt"/>
    <w:basedOn w:val="Standardnpsmoodstavce"/>
    <w:rsid w:val="00CC30F7"/>
  </w:style>
  <w:style w:type="paragraph" w:styleId="Normlnweb">
    <w:name w:val="Normal (Web)"/>
    <w:basedOn w:val="Normln"/>
    <w:uiPriority w:val="99"/>
    <w:unhideWhenUsed/>
    <w:rsid w:val="00CC30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Odkaznakoment">
    <w:name w:val="annotation reference"/>
    <w:basedOn w:val="Standardnpsmoodstavce"/>
    <w:uiPriority w:val="99"/>
    <w:semiHidden/>
    <w:unhideWhenUsed/>
    <w:rsid w:val="00CC30F7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CC30F7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CC30F7"/>
    <w:rPr>
      <w:sz w:val="20"/>
      <w:szCs w:val="20"/>
    </w:rPr>
  </w:style>
  <w:style w:type="character" w:styleId="Sledovanodkaz">
    <w:name w:val="FollowedHyperlink"/>
    <w:basedOn w:val="Standardnpsmoodstavce"/>
    <w:uiPriority w:val="99"/>
    <w:semiHidden/>
    <w:unhideWhenUsed/>
    <w:rsid w:val="00CC30F7"/>
    <w:rPr>
      <w:color w:val="954F72" w:themeColor="followed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CC30F7"/>
    <w:rPr>
      <w:color w:val="605E5C"/>
      <w:shd w:val="clear" w:color="auto" w:fill="E1DFDD"/>
    </w:rPr>
  </w:style>
  <w:style w:type="character" w:customStyle="1" w:styleId="normaltextrun">
    <w:name w:val="normaltextrun"/>
    <w:basedOn w:val="Standardnpsmoodstavce"/>
    <w:rsid w:val="00AA1D9D"/>
  </w:style>
  <w:style w:type="character" w:customStyle="1" w:styleId="eop">
    <w:name w:val="eop"/>
    <w:basedOn w:val="Standardnpsmoodstavce"/>
    <w:rsid w:val="00AA1D9D"/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AA1D9D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AA1D9D"/>
    <w:rPr>
      <w:b/>
      <w:bCs/>
      <w:sz w:val="20"/>
      <w:szCs w:val="20"/>
    </w:rPr>
  </w:style>
  <w:style w:type="character" w:customStyle="1" w:styleId="superscript">
    <w:name w:val="superscript"/>
    <w:basedOn w:val="Standardnpsmoodstavce"/>
    <w:rsid w:val="0044674E"/>
  </w:style>
  <w:style w:type="paragraph" w:styleId="Revize">
    <w:name w:val="Revision"/>
    <w:hidden/>
    <w:uiPriority w:val="99"/>
    <w:semiHidden/>
    <w:rsid w:val="00555389"/>
    <w:pPr>
      <w:spacing w:after="0" w:line="240" w:lineRule="auto"/>
    </w:pPr>
  </w:style>
  <w:style w:type="paragraph" w:customStyle="1" w:styleId="li">
    <w:name w:val="li"/>
    <w:basedOn w:val="Normln"/>
    <w:rsid w:val="00111A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num">
    <w:name w:val="num"/>
    <w:basedOn w:val="Standardnpsmoodstavce"/>
    <w:rsid w:val="00111ACD"/>
  </w:style>
  <w:style w:type="paragraph" w:customStyle="1" w:styleId="ChapterTitle">
    <w:name w:val="ChapterTitle"/>
    <w:basedOn w:val="Normln"/>
    <w:next w:val="Normln"/>
    <w:rsid w:val="00EA6A2C"/>
    <w:pPr>
      <w:keepNext/>
      <w:spacing w:before="120" w:after="360" w:line="240" w:lineRule="auto"/>
      <w:jc w:val="center"/>
    </w:pPr>
    <w:rPr>
      <w:rFonts w:ascii="Times New Roman" w:hAnsi="Times New Roman" w:cs="Times New Roman"/>
      <w:b/>
      <w:sz w:val="32"/>
    </w:rPr>
  </w:style>
  <w:style w:type="paragraph" w:styleId="Odstavecseseznamem">
    <w:name w:val="List Paragraph"/>
    <w:basedOn w:val="Normln"/>
    <w:uiPriority w:val="34"/>
    <w:qFormat/>
    <w:rsid w:val="00453B6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Normln1">
    <w:name w:val="Normální1"/>
    <w:basedOn w:val="Normln"/>
    <w:rsid w:val="00991E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Textpoznpodarou">
    <w:name w:val="footnote text"/>
    <w:aliases w:val="Text pozn. pod čarou_martin_ang,Schriftart: 9 pt,Schriftart: 10 pt,Schriftart: 8 pt,Char,Text pozn. pod čarou1,Char Char Char1,Char Char1,Footnote Text Char1,Footnote Char,Fußnote Char,FSR footnote Char"/>
    <w:basedOn w:val="Normln"/>
    <w:link w:val="TextpoznpodarouChar"/>
    <w:uiPriority w:val="99"/>
    <w:unhideWhenUsed/>
    <w:qFormat/>
    <w:rsid w:val="00671A90"/>
    <w:pPr>
      <w:spacing w:after="0" w:line="240" w:lineRule="auto"/>
    </w:pPr>
    <w:rPr>
      <w:sz w:val="20"/>
      <w:szCs w:val="20"/>
    </w:rPr>
  </w:style>
  <w:style w:type="character" w:customStyle="1" w:styleId="TextpoznpodarouChar">
    <w:name w:val="Text pozn. pod čarou Char"/>
    <w:aliases w:val="Text pozn. pod čarou_martin_ang Char,Schriftart: 9 pt Char,Schriftart: 10 pt Char,Schriftart: 8 pt Char,Char Char,Text pozn. pod čarou1 Char,Char Char Char1 Char,Char Char1 Char,Footnote Text Char1 Char,Footnote Char Char"/>
    <w:basedOn w:val="Standardnpsmoodstavce"/>
    <w:link w:val="Textpoznpodarou"/>
    <w:uiPriority w:val="99"/>
    <w:rsid w:val="00671A90"/>
    <w:rPr>
      <w:sz w:val="20"/>
      <w:szCs w:val="20"/>
    </w:rPr>
  </w:style>
  <w:style w:type="character" w:styleId="Znakapoznpodarou">
    <w:name w:val="footnote reference"/>
    <w:aliases w:val="BVI fnr,Footnote symbol,Char1,Ref,de nota al pie,Footnote,Footnote reference number,Times 10 Point,Exposant 3 Point,EN Footnote Reference,note TESI,Footnote Reference Number,E FNZ,-E Fußnotenzeichen,Footnote#,SUPERS,Footnote call"/>
    <w:link w:val="FootnotesymbolCarZchn"/>
    <w:uiPriority w:val="99"/>
    <w:unhideWhenUsed/>
    <w:qFormat/>
    <w:rsid w:val="00671A90"/>
    <w:rPr>
      <w:vertAlign w:val="superscript"/>
    </w:rPr>
  </w:style>
  <w:style w:type="paragraph" w:customStyle="1" w:styleId="FootnotesymbolCarZchn">
    <w:name w:val="Footnote symbol Car Zchn"/>
    <w:aliases w:val="Footnote Car Zchn,Times 10 Point Car Zchn,Exposant 3 Point Car Zchn,Footnote Reference Superscript Car Zchn,Char Char Char Char Char Car Zchn,BVI fnr Car Zchn,SUPERS Car Zchn"/>
    <w:basedOn w:val="Normln"/>
    <w:link w:val="Znakapoznpodarou"/>
    <w:uiPriority w:val="99"/>
    <w:rsid w:val="00671A90"/>
    <w:pPr>
      <w:spacing w:line="240" w:lineRule="exact"/>
      <w:jc w:val="both"/>
    </w:pPr>
    <w:rPr>
      <w:vertAlign w:val="superscript"/>
    </w:rPr>
  </w:style>
  <w:style w:type="character" w:customStyle="1" w:styleId="dn">
    <w:name w:val="Žádný"/>
    <w:rsid w:val="004D35E1"/>
  </w:style>
  <w:style w:type="paragraph" w:customStyle="1" w:styleId="paragraph">
    <w:name w:val="paragraph"/>
    <w:basedOn w:val="Normln"/>
    <w:rsid w:val="00A716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Zhlav">
    <w:name w:val="header"/>
    <w:basedOn w:val="Normln"/>
    <w:link w:val="ZhlavChar"/>
    <w:uiPriority w:val="99"/>
    <w:unhideWhenUsed/>
    <w:rsid w:val="007C19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7C1983"/>
  </w:style>
  <w:style w:type="paragraph" w:styleId="Zpat">
    <w:name w:val="footer"/>
    <w:basedOn w:val="Normln"/>
    <w:link w:val="ZpatChar"/>
    <w:uiPriority w:val="99"/>
    <w:unhideWhenUsed/>
    <w:rsid w:val="007C19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7C19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842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5964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9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809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10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08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82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84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2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0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ur-lex.europa.eu/legal-content/CS/TXT/?qid=1698927272722&amp;uri=CELEX%3A52023PC0462" TargetMode="External"/><Relationship Id="rId13" Type="http://schemas.openxmlformats.org/officeDocument/2006/relationships/hyperlink" Target="https://eur-lex.europa.eu/legal-content/CS/TXT/?uri=CELEX:52024PC0561" TargetMode="External"/><Relationship Id="rId18" Type="http://schemas.openxmlformats.org/officeDocument/2006/relationships/hyperlink" Target="https://eur-lex.europa.eu/legal-content/CS/TXT/?uri=celex%3A52025DC0030" TargetMode="External"/><Relationship Id="rId26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hyperlink" Target="https://data.consilium.europa.eu/doc/document/ST-10507-2024-INIT/en/pdf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www.consilium.europa.eu/en/documents/public-register/public-register-search/?WordsInSubject=toys&amp;WordsInText=&amp;DocumentNumber=&amp;InterinstitutionalFiles=&amp;DocumentTypes=&amp;DateFrom=&amp;DateTo=&amp;MeetingDateFrom=&amp;MeetingDateTo=&amp;DocumentLanguage=EN&amp;OrderBy=DOCUMENT_DATE+DESC" TargetMode="External"/><Relationship Id="rId17" Type="http://schemas.openxmlformats.org/officeDocument/2006/relationships/hyperlink" Target="https://eur-lex.europa.eu/legal-content/EN/TXT/?uri=celex%3A52025PC0503" TargetMode="External"/><Relationship Id="rId25" Type="http://schemas.openxmlformats.org/officeDocument/2006/relationships/hyperlink" Target="https://eur-lex.europa.eu/legal-content/EN/TXT/PDF/?uri=CELEX:32025D2234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eur-lex.europa.eu/legal-content/EN/TXT/?uri=celex%3A52025PC0503" TargetMode="External"/><Relationship Id="rId20" Type="http://schemas.openxmlformats.org/officeDocument/2006/relationships/hyperlink" Target="https://data.consilium.europa.eu/doc/document/ST-11205-2024-INIT/en/pdf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consilium.europa.eu/cs/press/press-releases/2025/04/10/child-protection-council-and-parliament-strike-a-deal-on-a-law-to-make-toys-safer/" TargetMode="External"/><Relationship Id="rId24" Type="http://schemas.openxmlformats.org/officeDocument/2006/relationships/hyperlink" Target="https://www.consilium.europa.eu/en/documents/public-register/public-register-search/?WordsInSubject=&amp;WordsInText=&amp;DocumentNumber=13626%2F25&amp;InterinstitutionalFiles=&amp;DocumentTypes=&amp;DateFrom=&amp;DateTo=&amp;MeetingDateFrom=&amp;MeetingDateTo=&amp;DocumentLanguage=EN&amp;OrderBy=DOCUMENT_DATE+DESC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europarl.europa.eu/doceo/document/A-10-2025-0173_EN.html" TargetMode="External"/><Relationship Id="rId23" Type="http://schemas.openxmlformats.org/officeDocument/2006/relationships/hyperlink" Target="https://www.consilium.europa.eu/en/documents/public-register/public-register-search/?WordsInSubject=detergents&amp;WordsInText=&amp;DocumentNumber=&amp;InterinstitutionalFiles=&amp;DocumentTypes=&amp;DateFrom=&amp;DateTo=&amp;MeetingDateFrom=&amp;MeetingDateTo=&amp;DocumentLanguage=EN&amp;OrderBy=DOCUMENT_DATE+DESC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s://www.europarl.europa.eu/doceo/document/TA-9-2024-0144_EN.html" TargetMode="External"/><Relationship Id="rId19" Type="http://schemas.openxmlformats.org/officeDocument/2006/relationships/hyperlink" Target="https://www.consilium.europa.eu/en/documents/public-register/public-register-search/?WordsInSubject=common+specifications&amp;WordsInText=&amp;DocumentNumber=&amp;InterinstitutionalFiles=&amp;DocumentTypes=&amp;DateFrom=&amp;DateTo=&amp;MeetingDateFrom=&amp;MeetingDateTo=&amp;DocumentLanguage=EN&amp;OrderBy=DOCUMENT_DATE+DESC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data.consilium.europa.eu/doc/document/ST-9740-2024-REV-1/en/pdf" TargetMode="External"/><Relationship Id="rId14" Type="http://schemas.openxmlformats.org/officeDocument/2006/relationships/hyperlink" Target="https://www.consilium.europa.eu/en/documents/public-register/public-register-search/?WordsInSubject=gas+dispensers&amp;WordsInText=&amp;DocumentNumber=&amp;InterinstitutionalFiles=&amp;DocumentTypes=&amp;DateFrom=&amp;DateTo=&amp;MeetingDateFrom=&amp;MeetingDateTo=&amp;DocumentLanguage=EN&amp;OrderBy=DOCUMENT_DATE+DESC" TargetMode="External"/><Relationship Id="rId22" Type="http://schemas.openxmlformats.org/officeDocument/2006/relationships/hyperlink" Target="https://www.consilium.europa.eu/cs/press/press-releases/2025/06/10/council-and-parliament-strike-a-deal-to-make-detergents-safer-for-the-population-and-the-environment/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20510B-10CD-45F1-BA8B-A0B61B6F31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2224</Words>
  <Characters>13123</Characters>
  <Application>Microsoft Office Word</Application>
  <DocSecurity>0</DocSecurity>
  <Lines>109</Lines>
  <Paragraphs>30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Bendová Olga</dc:creator>
  <cp:keywords/>
  <dc:description/>
  <cp:lastModifiedBy>Hátlová Chaloupecká Věra</cp:lastModifiedBy>
  <cp:revision>2</cp:revision>
  <dcterms:created xsi:type="dcterms:W3CDTF">2025-12-08T12:39:00Z</dcterms:created>
  <dcterms:modified xsi:type="dcterms:W3CDTF">2025-12-08T12:39:00Z</dcterms:modified>
</cp:coreProperties>
</file>